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77A" w:rsidRDefault="00B9177A" w:rsidP="00B9177A">
      <w:pPr>
        <w:pStyle w:val="Standard"/>
        <w:tabs>
          <w:tab w:val="left" w:pos="286"/>
        </w:tabs>
        <w:spacing w:after="0" w:line="240" w:lineRule="auto"/>
        <w:ind w:left="70"/>
        <w:rPr>
          <w:rFonts w:ascii="Candara" w:eastAsia="Times New Roman" w:hAnsi="Candara" w:cs="Times New Roman"/>
          <w:b/>
          <w:bCs/>
          <w:color w:val="4F6228"/>
          <w:sz w:val="32"/>
          <w:lang w:eastAsia="es-MX"/>
        </w:rPr>
      </w:pPr>
      <w:bookmarkStart w:id="0" w:name="_GoBack"/>
      <w:bookmarkEnd w:id="0"/>
    </w:p>
    <w:p w:rsidR="00C66820" w:rsidRDefault="002822DC" w:rsidP="00B9177A">
      <w:pPr>
        <w:pStyle w:val="Standard"/>
        <w:tabs>
          <w:tab w:val="left" w:pos="286"/>
        </w:tabs>
        <w:spacing w:after="0" w:line="240" w:lineRule="auto"/>
        <w:ind w:left="70"/>
      </w:pPr>
      <w:r>
        <w:rPr>
          <w:rFonts w:ascii="Candara" w:eastAsia="Times New Roman" w:hAnsi="Candara" w:cs="Times New Roman"/>
          <w:b/>
          <w:bCs/>
          <w:color w:val="4F6228"/>
          <w:sz w:val="32"/>
          <w:lang w:eastAsia="es-MX"/>
        </w:rPr>
        <w:t>Tabla de Aplicabilidad Integral</w:t>
      </w:r>
    </w:p>
    <w:p w:rsidR="00C66820" w:rsidRDefault="002822DC">
      <w:pPr>
        <w:pStyle w:val="Standard"/>
        <w:tabs>
          <w:tab w:val="left" w:pos="286"/>
        </w:tabs>
        <w:spacing w:after="0" w:line="240" w:lineRule="auto"/>
        <w:ind w:left="70"/>
        <w:jc w:val="both"/>
      </w:pPr>
      <w:r>
        <w:rPr>
          <w:rFonts w:ascii="Candara" w:eastAsia="Times New Roman" w:hAnsi="Candara" w:cs="Times New Roman"/>
          <w:b/>
          <w:bCs/>
          <w:color w:val="4F6228"/>
          <w:sz w:val="24"/>
          <w:lang w:eastAsia="es-MX"/>
        </w:rPr>
        <w:t>Obligaciones de transparencia comunes, específicas y adicionales establecidas en la Ley General de Transparencia y Acceso a la Información Pública (LGT) y la Ley de Transparencia y Acceso a la Información Pública para el Estado de Oaxaca (LTO).</w:t>
      </w:r>
    </w:p>
    <w:p w:rsidR="00C66820" w:rsidRDefault="00C66820">
      <w:pPr>
        <w:pStyle w:val="Standard"/>
        <w:tabs>
          <w:tab w:val="left" w:pos="286"/>
        </w:tabs>
        <w:spacing w:after="0" w:line="240" w:lineRule="auto"/>
        <w:ind w:left="70"/>
        <w:jc w:val="both"/>
        <w:rPr>
          <w:rFonts w:ascii="Candara" w:eastAsia="Times New Roman" w:hAnsi="Candara" w:cs="Times New Roman"/>
          <w:b/>
          <w:bCs/>
          <w:color w:val="4F6228"/>
          <w:sz w:val="24"/>
          <w:lang w:eastAsia="es-MX"/>
        </w:rPr>
      </w:pPr>
    </w:p>
    <w:p w:rsidR="00C66820" w:rsidRPr="002822DC" w:rsidRDefault="002822DC" w:rsidP="002822DC">
      <w:pPr>
        <w:pStyle w:val="Standard"/>
        <w:tabs>
          <w:tab w:val="left" w:pos="286"/>
        </w:tabs>
        <w:spacing w:after="0" w:line="240" w:lineRule="auto"/>
        <w:ind w:left="70"/>
        <w:jc w:val="both"/>
        <w:rPr>
          <w:rFonts w:ascii="Candara" w:eastAsia="Times New Roman" w:hAnsi="Candara" w:cs="Times New Roman"/>
          <w:b/>
          <w:bCs/>
          <w:color w:val="4F6228"/>
          <w:sz w:val="32"/>
          <w:lang w:eastAsia="es-MX"/>
        </w:rPr>
      </w:pPr>
      <w:r>
        <w:rPr>
          <w:rFonts w:ascii="Candara" w:eastAsia="Times New Roman" w:hAnsi="Candara" w:cs="Times New Roman"/>
          <w:b/>
          <w:bCs/>
          <w:color w:val="4F6228"/>
          <w:sz w:val="32"/>
          <w:lang w:eastAsia="es-MX"/>
        </w:rPr>
        <w:t xml:space="preserve">Sujeto obligado: </w:t>
      </w:r>
      <w:r w:rsidRPr="004D1534">
        <w:rPr>
          <w:rFonts w:ascii="Candara" w:eastAsia="Times New Roman" w:hAnsi="Candara" w:cs="Times New Roman"/>
          <w:b/>
          <w:bCs/>
          <w:color w:val="4F6228"/>
          <w:sz w:val="32"/>
          <w:lang w:eastAsia="es-MX"/>
        </w:rPr>
        <w:t>Comisión Estatal para la Planeación y Programación pa</w:t>
      </w:r>
      <w:r w:rsidR="004D1534" w:rsidRPr="004D1534">
        <w:rPr>
          <w:rFonts w:ascii="Candara" w:eastAsia="Times New Roman" w:hAnsi="Candara" w:cs="Times New Roman"/>
          <w:b/>
          <w:bCs/>
          <w:color w:val="4F6228"/>
          <w:sz w:val="32"/>
          <w:lang w:eastAsia="es-MX"/>
        </w:rPr>
        <w:t>ra la Educación Media Superior</w:t>
      </w:r>
      <w:r w:rsidR="004D1534">
        <w:rPr>
          <w:rFonts w:ascii="Candara" w:eastAsia="Times New Roman" w:hAnsi="Candara" w:cs="Times New Roman"/>
          <w:bCs/>
          <w:color w:val="4F6228"/>
          <w:sz w:val="32"/>
          <w:lang w:eastAsia="es-MX"/>
        </w:rPr>
        <w:t xml:space="preserve"> </w:t>
      </w:r>
    </w:p>
    <w:p w:rsidR="00C66820" w:rsidRDefault="00C66820">
      <w:pPr>
        <w:pStyle w:val="Standard"/>
        <w:tabs>
          <w:tab w:val="left" w:pos="286"/>
        </w:tabs>
        <w:spacing w:after="0" w:line="240" w:lineRule="auto"/>
        <w:ind w:left="70"/>
        <w:jc w:val="both"/>
        <w:rPr>
          <w:rFonts w:ascii="Candara" w:eastAsia="Times New Roman" w:hAnsi="Candara" w:cs="Times New Roman"/>
          <w:b/>
          <w:bCs/>
          <w:sz w:val="18"/>
          <w:lang w:eastAsia="es-MX"/>
        </w:rPr>
      </w:pPr>
    </w:p>
    <w:tbl>
      <w:tblPr>
        <w:tblW w:w="14175" w:type="dxa"/>
        <w:tblInd w:w="142" w:type="dxa"/>
        <w:tblLayout w:type="fixed"/>
        <w:tblCellMar>
          <w:left w:w="10" w:type="dxa"/>
          <w:right w:w="10" w:type="dxa"/>
        </w:tblCellMar>
        <w:tblLook w:val="04A0" w:firstRow="1" w:lastRow="0" w:firstColumn="1" w:lastColumn="0" w:noHBand="0" w:noVBand="1"/>
      </w:tblPr>
      <w:tblGrid>
        <w:gridCol w:w="1700"/>
        <w:gridCol w:w="3686"/>
        <w:gridCol w:w="990"/>
        <w:gridCol w:w="3074"/>
        <w:gridCol w:w="1461"/>
        <w:gridCol w:w="3264"/>
      </w:tblGrid>
      <w:tr w:rsidR="00C66820" w:rsidTr="00FF02F9">
        <w:trPr>
          <w:trHeight w:val="907"/>
          <w:tblHeader/>
        </w:trPr>
        <w:tc>
          <w:tcPr>
            <w:tcW w:w="1700" w:type="dxa"/>
            <w:tcBorders>
              <w:top w:val="single" w:sz="4" w:space="0" w:color="00000A"/>
              <w:left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LEY / ARTÍCULO</w:t>
            </w:r>
          </w:p>
        </w:tc>
        <w:tc>
          <w:tcPr>
            <w:tcW w:w="3686"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PÁRRAFO / FRACCIÓN / INCISO</w:t>
            </w:r>
          </w:p>
        </w:tc>
        <w:tc>
          <w:tcPr>
            <w:tcW w:w="990"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APLICA / NO APLICA</w:t>
            </w:r>
          </w:p>
        </w:tc>
        <w:tc>
          <w:tcPr>
            <w:tcW w:w="3074"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pPr>
            <w:r>
              <w:rPr>
                <w:rFonts w:ascii="Candara" w:eastAsia="Times New Roman" w:hAnsi="Candara" w:cs="Times New Roman"/>
                <w:b/>
                <w:sz w:val="18"/>
                <w:lang w:eastAsia="es-MX"/>
              </w:rPr>
              <w:t>MOTIVACIÓN Y FUNDAMENTACIÓN</w:t>
            </w:r>
          </w:p>
        </w:tc>
        <w:tc>
          <w:tcPr>
            <w:tcW w:w="1461" w:type="dxa"/>
            <w:tcBorders>
              <w:top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pPr>
            <w:r>
              <w:rPr>
                <w:rFonts w:ascii="Candara" w:eastAsia="Times New Roman" w:hAnsi="Candara" w:cs="Times New Roman"/>
                <w:b/>
                <w:sz w:val="18"/>
                <w:lang w:eastAsia="es-MX"/>
              </w:rPr>
              <w:t>UNIDAD ADMINISTRATIVA RESPONSABLE DE GENERAR LA INFORMACIÓN</w:t>
            </w:r>
          </w:p>
        </w:tc>
        <w:tc>
          <w:tcPr>
            <w:tcW w:w="3264" w:type="dxa"/>
            <w:tcBorders>
              <w:top w:val="single" w:sz="4" w:space="0" w:color="00000A"/>
              <w:left w:val="single" w:sz="4" w:space="0" w:color="00000A"/>
              <w:bottom w:val="single" w:sz="4" w:space="0" w:color="00000A"/>
              <w:right w:val="single" w:sz="4" w:space="0" w:color="00000A"/>
            </w:tcBorders>
            <w:shd w:val="clear" w:color="auto" w:fill="D6E3BC"/>
            <w:tcMar>
              <w:top w:w="0" w:type="dxa"/>
              <w:left w:w="70" w:type="dxa"/>
              <w:bottom w:w="0" w:type="dxa"/>
              <w:right w:w="70" w:type="dxa"/>
            </w:tcMar>
            <w:vAlign w:val="center"/>
          </w:tcPr>
          <w:p w:rsidR="00C66820" w:rsidRDefault="002822DC">
            <w:pPr>
              <w:pStyle w:val="Standard"/>
              <w:spacing w:after="0" w:line="240" w:lineRule="auto"/>
              <w:jc w:val="center"/>
            </w:pPr>
            <w:r>
              <w:rPr>
                <w:rFonts w:ascii="Candara" w:eastAsia="Times New Roman" w:hAnsi="Candara" w:cs="Times New Roman"/>
                <w:b/>
                <w:sz w:val="18"/>
                <w:lang w:eastAsia="es-MX"/>
              </w:rPr>
              <w:t>FORMATO(S) ASIGNADO(S)</w:t>
            </w:r>
          </w:p>
        </w:tc>
      </w:tr>
      <w:tr w:rsidR="00C66820" w:rsidRPr="00B9177A" w:rsidTr="00FF02F9">
        <w:trPr>
          <w:trHeight w:val="768"/>
        </w:trPr>
        <w:tc>
          <w:tcPr>
            <w:tcW w:w="1700" w:type="dxa"/>
            <w:vMerge w:val="restart"/>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2822DC">
            <w:pPr>
              <w:pStyle w:val="Standard"/>
              <w:spacing w:after="0" w:line="240" w:lineRule="auto"/>
            </w:pPr>
            <w:r>
              <w:rPr>
                <w:rFonts w:ascii="Candara" w:eastAsia="Times New Roman" w:hAnsi="Candara" w:cs="Times New Roman"/>
                <w:b/>
                <w:bCs/>
                <w:i/>
                <w:iCs/>
                <w:sz w:val="18"/>
                <w:lang w:eastAsia="es-MX"/>
              </w:rPr>
              <w:t>LGT</w:t>
            </w:r>
          </w:p>
          <w:p w:rsidR="00C66820" w:rsidRDefault="00C66820">
            <w:pPr>
              <w:pStyle w:val="Standard"/>
              <w:spacing w:after="0" w:line="240" w:lineRule="auto"/>
              <w:rPr>
                <w:rFonts w:ascii="Candara" w:eastAsia="Times New Roman" w:hAnsi="Candara" w:cs="Times New Roman"/>
                <w:b/>
                <w:bCs/>
                <w:i/>
                <w:iCs/>
                <w:sz w:val="18"/>
                <w:lang w:eastAsia="es-MX"/>
              </w:rPr>
            </w:pPr>
          </w:p>
          <w:p w:rsidR="00C66820" w:rsidRDefault="002822DC">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menos, de los temas, documentos y políticas que a continuación se señalan:</w:t>
            </w:r>
          </w:p>
          <w:p w:rsidR="00C66820" w:rsidRDefault="002822DC">
            <w:pPr>
              <w:pStyle w:val="Standard"/>
              <w:spacing w:after="0" w:line="240" w:lineRule="auto"/>
            </w:pP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2822DC">
            <w:pPr>
              <w:pStyle w:val="Standard"/>
              <w:spacing w:after="0" w:line="240" w:lineRule="auto"/>
              <w:jc w:val="both"/>
            </w:pPr>
            <w:r>
              <w:rPr>
                <w:rFonts w:ascii="Candara" w:eastAsia="Times New Roman" w:hAnsi="Candara" w:cs="Times New Roman"/>
                <w:b/>
                <w:bCs/>
                <w:i/>
                <w:iCs/>
                <w:sz w:val="18"/>
                <w:lang w:eastAsia="es-MX"/>
              </w:rPr>
              <w:t xml:space="preserve">Fracción I </w:t>
            </w:r>
            <w:r>
              <w:rPr>
                <w:rFonts w:ascii="Candara" w:eastAsia="Times New Roman" w:hAnsi="Candara" w:cs="Times New Roman"/>
                <w:i/>
                <w:iCs/>
                <w:sz w:val="18"/>
                <w:lang w:eastAsia="es-MX"/>
              </w:rPr>
              <w:t>El marco normativo aplicable al sujeto obligado, en el que deberá incluirse leyes, códigos, reglamentos, decretos de creación, manuales administrativos, reglas de operación, criterios, políticas, entre otros;</w:t>
            </w:r>
          </w:p>
          <w:p w:rsidR="00C66820" w:rsidRDefault="00C66820">
            <w:pPr>
              <w:pStyle w:val="Standard"/>
              <w:spacing w:after="0" w:line="240" w:lineRule="auto"/>
              <w:jc w:val="both"/>
              <w:rPr>
                <w:rFonts w:ascii="Candara" w:eastAsia="Times New Roman" w:hAnsi="Candara" w:cs="Times New Roman"/>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2822DC">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C66820" w:rsidRDefault="00C66820">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C66820"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C66820" w:rsidRPr="004D1534" w:rsidRDefault="002822DC">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 LGT_Art_70_Fr_I</w:t>
            </w:r>
          </w:p>
        </w:tc>
      </w:tr>
      <w:tr w:rsidR="00FF02F9" w:rsidRPr="00B9177A" w:rsidTr="00FF02F9">
        <w:trPr>
          <w:trHeight w:val="1798"/>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II </w:t>
            </w:r>
            <w:r>
              <w:rPr>
                <w:rFonts w:ascii="Candara" w:eastAsia="Times New Roman" w:hAnsi="Candara" w:cs="Times New Roman"/>
                <w:i/>
                <w:iCs/>
                <w:sz w:val="18"/>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2a LGT_Art_70_Fr_II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2b LGT_Art_70_Fr_II</w:t>
            </w:r>
          </w:p>
        </w:tc>
      </w:tr>
      <w:tr w:rsidR="00FF02F9" w:rsidRPr="00B9177A" w:rsidTr="00FF02F9">
        <w:trPr>
          <w:trHeight w:val="481"/>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III </w:t>
            </w:r>
            <w:r>
              <w:rPr>
                <w:rFonts w:ascii="Candara" w:eastAsia="Times New Roman" w:hAnsi="Candara" w:cs="Times New Roman"/>
                <w:i/>
                <w:iCs/>
                <w:sz w:val="18"/>
                <w:lang w:eastAsia="es-MX"/>
              </w:rPr>
              <w:t>Las facultades de cada Área;</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 LGT_Art_70_Fr_III</w:t>
            </w:r>
          </w:p>
        </w:tc>
      </w:tr>
      <w:tr w:rsidR="00FF02F9" w:rsidRPr="00B9177A" w:rsidTr="00FF02F9">
        <w:trPr>
          <w:trHeight w:val="687"/>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 xml:space="preserve">Fracción IV </w:t>
            </w:r>
            <w:r>
              <w:rPr>
                <w:rFonts w:ascii="Candara" w:eastAsia="Times New Roman" w:hAnsi="Candara" w:cs="Times New Roman"/>
                <w:i/>
                <w:iCs/>
                <w:sz w:val="18"/>
                <w:lang w:eastAsia="es-MX"/>
              </w:rPr>
              <w:t>Las metas y objetivos de las Áreas de conformidad con sus programas operativos;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 LGT_Art_70_Fr_IV</w:t>
            </w:r>
          </w:p>
        </w:tc>
      </w:tr>
      <w:tr w:rsidR="00FF02F9" w:rsidRPr="00B9177A" w:rsidTr="00FF02F9">
        <w:trPr>
          <w:trHeight w:val="60"/>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Fracción V</w:t>
            </w:r>
            <w:r>
              <w:rPr>
                <w:rFonts w:ascii="Candara" w:eastAsia="Times New Roman" w:hAnsi="Candara" w:cs="Times New Roman"/>
                <w:i/>
                <w:iCs/>
                <w:sz w:val="18"/>
                <w:lang w:eastAsia="es-MX"/>
              </w:rPr>
              <w:t xml:space="preserve"> Los indicadores relacionados con temas de interés público o trascendencia social que conforme a sus funciones, deban establecer;</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5 LGT_Art_70_Fr_V</w:t>
            </w:r>
          </w:p>
        </w:tc>
      </w:tr>
      <w:tr w:rsidR="00FF02F9" w:rsidRPr="00B9177A" w:rsidTr="00FF02F9">
        <w:trPr>
          <w:trHeight w:val="702"/>
        </w:trPr>
        <w:tc>
          <w:tcPr>
            <w:tcW w:w="1700" w:type="dxa"/>
            <w:vMerge/>
            <w:tcBorders>
              <w:top w:val="single" w:sz="4" w:space="0" w:color="00000A"/>
              <w:left w:val="single" w:sz="4" w:space="0" w:color="00000A"/>
              <w:right w:val="single" w:sz="4" w:space="0" w:color="00000A"/>
            </w:tcBorders>
            <w:shd w:val="clear" w:color="auto" w:fill="FFFFFF"/>
            <w:tcMar>
              <w:top w:w="0" w:type="dxa"/>
              <w:left w:w="70" w:type="dxa"/>
              <w:bottom w:w="0" w:type="dxa"/>
              <w:right w:w="70" w:type="dxa"/>
            </w:tcMar>
            <w:vAlign w:val="center"/>
          </w:tcPr>
          <w:p w:rsidR="00FF02F9" w:rsidRPr="004D1534" w:rsidRDefault="00FF02F9">
            <w:pPr>
              <w:rPr>
                <w:lang w:val="en-US"/>
              </w:rPr>
            </w:pP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VI </w:t>
            </w:r>
            <w:r>
              <w:rPr>
                <w:rFonts w:ascii="Candara" w:eastAsia="Times New Roman" w:hAnsi="Candara" w:cs="Times New Roman"/>
                <w:i/>
                <w:iCs/>
                <w:sz w:val="18"/>
                <w:lang w:eastAsia="es-MX"/>
              </w:rPr>
              <w:t>Los indicadores que permitan rendir cuenta de sus objetivos y resultados;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cs="Arial"/>
                <w:sz w:val="18"/>
                <w:szCs w:val="18"/>
                <w:lang w:val="en-US"/>
              </w:rPr>
              <w:t>Formato 6 LGT_Art_70_Fr_VI</w:t>
            </w:r>
          </w:p>
        </w:tc>
      </w:tr>
      <w:tr w:rsidR="00FF02F9" w:rsidRPr="00B9177A" w:rsidTr="00FF02F9">
        <w:trPr>
          <w:trHeight w:val="1573"/>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VII </w:t>
            </w:r>
            <w:r>
              <w:rPr>
                <w:rFonts w:ascii="Candara" w:eastAsia="Times New Roman" w:hAnsi="Candara" w:cs="Times New Roman"/>
                <w:i/>
                <w:iCs/>
                <w:sz w:val="18"/>
                <w:lang w:eastAsia="es-MX"/>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7 LGT_Art_70_Fr_VII</w:t>
            </w:r>
          </w:p>
        </w:tc>
      </w:tr>
      <w:tr w:rsidR="00FF02F9" w:rsidRPr="00B9177A" w:rsidTr="00FF02F9">
        <w:trPr>
          <w:trHeight w:val="24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VIII </w:t>
            </w:r>
            <w:r>
              <w:rPr>
                <w:rFonts w:ascii="Candara" w:eastAsia="Times New Roman" w:hAnsi="Candara" w:cs="Times New Roman"/>
                <w:i/>
                <w:iCs/>
                <w:sz w:val="18"/>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8 LGT_Art_70_Fr_VIII</w:t>
            </w:r>
          </w:p>
        </w:tc>
      </w:tr>
      <w:tr w:rsidR="00FF02F9" w:rsidRPr="00B9177A" w:rsidTr="00FF02F9">
        <w:trPr>
          <w:trHeight w:val="64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IX </w:t>
            </w:r>
            <w:r>
              <w:rPr>
                <w:rFonts w:ascii="Candara" w:eastAsia="Times New Roman" w:hAnsi="Candara" w:cs="Times New Roman"/>
                <w:i/>
                <w:iCs/>
                <w:sz w:val="18"/>
                <w:lang w:eastAsia="es-MX"/>
              </w:rPr>
              <w:t>Los gastos de representación y viáticos, así como el objeto e informe de comisión correspondiente;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bCs/>
                <w:sz w:val="18"/>
                <w:szCs w:val="18"/>
                <w:lang w:val="en-US"/>
              </w:rPr>
              <w:t>Formato 9 LGT_Art_70_Fr_IX</w:t>
            </w:r>
          </w:p>
        </w:tc>
      </w:tr>
      <w:tr w:rsidR="00FF02F9" w:rsidRPr="00B9177A" w:rsidTr="00FF02F9">
        <w:trPr>
          <w:trHeight w:val="111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 </w:t>
            </w:r>
            <w:r>
              <w:rPr>
                <w:rFonts w:ascii="Candara" w:eastAsia="Times New Roman" w:hAnsi="Candara" w:cs="Times New Roman"/>
                <w:i/>
                <w:iCs/>
                <w:sz w:val="18"/>
                <w:lang w:eastAsia="es-MX"/>
              </w:rPr>
              <w:t>El número total de las plazas y del personal de base y confianza, especificando el total de las vacantes, por nivel de puesto, para cada unidad administrativa;</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bCs/>
                <w:sz w:val="18"/>
                <w:szCs w:val="18"/>
                <w:lang w:val="en-US"/>
              </w:rPr>
              <w:t>Formato 10a LGT_Art_70_Fr_X</w:t>
            </w:r>
          </w:p>
          <w:p w:rsidR="00FF02F9" w:rsidRPr="004D1534" w:rsidRDefault="00FF02F9">
            <w:pPr>
              <w:pStyle w:val="Standard"/>
              <w:spacing w:after="0" w:line="240" w:lineRule="auto"/>
              <w:jc w:val="center"/>
              <w:rPr>
                <w:lang w:val="en-US"/>
              </w:rPr>
            </w:pPr>
            <w:r>
              <w:rPr>
                <w:rFonts w:ascii="Candara" w:hAnsi="Candara"/>
                <w:bCs/>
                <w:sz w:val="18"/>
                <w:szCs w:val="18"/>
                <w:lang w:val="en-US"/>
              </w:rPr>
              <w:t>Formato 10b LGT_Art_70_Fr_X</w:t>
            </w:r>
          </w:p>
        </w:tc>
      </w:tr>
      <w:tr w:rsidR="00FF02F9" w:rsidRPr="00B9177A" w:rsidTr="00FF02F9">
        <w:trPr>
          <w:trHeight w:val="139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 </w:t>
            </w:r>
            <w:r>
              <w:rPr>
                <w:rFonts w:ascii="Candara" w:eastAsia="Times New Roman" w:hAnsi="Candara" w:cs="Times New Roman"/>
                <w:i/>
                <w:iCs/>
                <w:sz w:val="18"/>
                <w:lang w:eastAsia="es-MX"/>
              </w:rPr>
              <w:t>Las contrataciones de servicios profesionales por honorarios, señalando los nombres de los prestadores de servicios, los servicios contratados, el monto de los honorarios y el periodo de contratación;</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11 LGT_Art_70_Fr_XI</w:t>
            </w:r>
          </w:p>
        </w:tc>
      </w:tr>
      <w:tr w:rsidR="00FF02F9" w:rsidRPr="00B9177A" w:rsidTr="00FF02F9">
        <w:trPr>
          <w:trHeight w:val="133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XII </w:t>
            </w:r>
            <w:r>
              <w:rPr>
                <w:rFonts w:ascii="Candara" w:eastAsia="Times New Roman" w:hAnsi="Candara" w:cs="Times New Roman"/>
                <w:i/>
                <w:iCs/>
                <w:sz w:val="18"/>
                <w:lang w:eastAsia="es-MX"/>
              </w:rPr>
              <w:t>La información en Versión Pública de las declaraciones patrimoniales de los Servidores Públicos que así lo determinen, en los sistemas habilitados para ello, de acuerdo a la normatividad aplicable;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12 LGT_Art_70_Fr_XII</w:t>
            </w:r>
          </w:p>
        </w:tc>
      </w:tr>
      <w:tr w:rsidR="00FF02F9" w:rsidRPr="00B9177A" w:rsidTr="00FF02F9">
        <w:trPr>
          <w:trHeight w:val="98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XIII </w:t>
            </w:r>
            <w:r>
              <w:rPr>
                <w:rFonts w:ascii="Candara" w:eastAsia="Times New Roman" w:hAnsi="Candara" w:cs="Times New Roman"/>
                <w:i/>
                <w:iCs/>
                <w:sz w:val="18"/>
                <w:lang w:eastAsia="es-MX"/>
              </w:rPr>
              <w:t>El domicilio de la Unidad de Transparencia, además de la dirección electrónica donde podrán recibirse las solicitudes para obtener la información;</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13 LGT_Art_70_Fr_XIII</w:t>
            </w:r>
          </w:p>
        </w:tc>
      </w:tr>
      <w:tr w:rsidR="00FF02F9" w:rsidRPr="00B9177A" w:rsidTr="00FF02F9">
        <w:trPr>
          <w:trHeight w:val="70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XIV </w:t>
            </w:r>
            <w:r>
              <w:rPr>
                <w:rFonts w:ascii="Candara" w:eastAsia="Times New Roman" w:hAnsi="Candara" w:cs="Times New Roman"/>
                <w:i/>
                <w:iCs/>
                <w:sz w:val="18"/>
                <w:lang w:eastAsia="es-MX"/>
              </w:rPr>
              <w:t>Las convocatorias a concursos para ocupar cargos públicos y los resultados de los mismos;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14 LGT_Art_70_Fr_XIV</w:t>
            </w:r>
          </w:p>
        </w:tc>
      </w:tr>
      <w:tr w:rsidR="00FF02F9" w:rsidRPr="00B9177A" w:rsidTr="00FF02F9">
        <w:trPr>
          <w:trHeight w:val="1548"/>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XV </w:t>
            </w:r>
            <w:r>
              <w:rPr>
                <w:rFonts w:ascii="Candara" w:eastAsia="Times New Roman" w:hAnsi="Candara" w:cs="Times New Roman"/>
                <w:i/>
                <w:iCs/>
                <w:sz w:val="18"/>
                <w:lang w:eastAsia="es-MX"/>
              </w:rPr>
              <w:t>La información de los programas de subsidios, estímulos y apoyos, en el que se deberá informar respecto de los programas de transferencia, de servicios, de infraestructura social y de subsidio, en los que se deberá contener lo siguiente:...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101"/>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sz w:val="18"/>
                <w:lang w:eastAsia="es-MX"/>
              </w:rPr>
              <w:t xml:space="preserve">El formato </w:t>
            </w:r>
            <w:r>
              <w:rPr>
                <w:rFonts w:ascii="Candara" w:eastAsia="Times New Roman" w:hAnsi="Candara" w:cs="Times New Roman"/>
                <w:bCs/>
                <w:color w:val="000000"/>
                <w:sz w:val="18"/>
                <w:szCs w:val="18"/>
                <w:lang w:eastAsia="es-MX"/>
              </w:rPr>
              <w:t>15a LGT_Art_70_Fr_XV es aplicable a la Secretaría de Desarrollo Social y Humano por la naturaleza de sus facultades y funciones.</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101"/>
              <w:jc w:val="center"/>
              <w:rPr>
                <w:lang w:val="en-US"/>
              </w:rPr>
            </w:pPr>
            <w:r>
              <w:rPr>
                <w:rFonts w:ascii="Candara" w:eastAsia="Times New Roman" w:hAnsi="Candara" w:cs="Times New Roman"/>
                <w:bCs/>
                <w:color w:val="000000"/>
                <w:sz w:val="18"/>
                <w:szCs w:val="18"/>
                <w:lang w:val="en-US" w:eastAsia="es-MX"/>
              </w:rPr>
              <w:t>Formato 15b LGT_Art_70_Fr_XV</w:t>
            </w:r>
          </w:p>
        </w:tc>
      </w:tr>
      <w:tr w:rsidR="00FF02F9" w:rsidRPr="00B9177A" w:rsidTr="00FF02F9">
        <w:trPr>
          <w:trHeight w:val="184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XVI </w:t>
            </w:r>
            <w:r>
              <w:rPr>
                <w:rFonts w:ascii="Candara" w:eastAsia="Times New Roman" w:hAnsi="Candara" w:cs="Times New Roman"/>
                <w:i/>
                <w:iCs/>
                <w:sz w:val="18"/>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16a LGT_Art_70_Fr_XVI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16b LGT_Art_70_Fr_XVI</w:t>
            </w:r>
          </w:p>
        </w:tc>
      </w:tr>
      <w:tr w:rsidR="00FF02F9" w:rsidRPr="00B9177A" w:rsidTr="00FF02F9">
        <w:trPr>
          <w:trHeight w:val="125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Fracción XVII</w:t>
            </w:r>
            <w:r>
              <w:rPr>
                <w:rFonts w:ascii="Candara" w:eastAsia="Times New Roman" w:hAnsi="Candara" w:cs="Times New Roman"/>
                <w:i/>
                <w:iCs/>
                <w:sz w:val="18"/>
                <w:lang w:eastAsia="es-MX"/>
              </w:rPr>
              <w:t xml:space="preserve"> La información curricular, desde el nivel de jefe de departamento o equivalente, hasta el titular del sujeto obligado, así como, en su caso, las sanciones administrativas de que haya sido objeto;</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inespaciado"/>
              <w:jc w:val="center"/>
              <w:rPr>
                <w:lang w:val="en-US"/>
              </w:rPr>
            </w:pPr>
            <w:r>
              <w:rPr>
                <w:rFonts w:ascii="Candara" w:hAnsi="Candara"/>
                <w:sz w:val="18"/>
                <w:szCs w:val="18"/>
                <w:lang w:val="en-US" w:eastAsia="es-MX"/>
              </w:rPr>
              <w:t>Formato 17 LGT_Art_70_Fr_XVII</w:t>
            </w:r>
          </w:p>
        </w:tc>
      </w:tr>
      <w:tr w:rsidR="00FF02F9" w:rsidRPr="00B9177A" w:rsidTr="00FF02F9">
        <w:trPr>
          <w:trHeight w:val="97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XVIII </w:t>
            </w:r>
            <w:r>
              <w:rPr>
                <w:rFonts w:ascii="Candara" w:eastAsia="Times New Roman" w:hAnsi="Candara" w:cs="Times New Roman"/>
                <w:i/>
                <w:iCs/>
                <w:sz w:val="18"/>
                <w:lang w:eastAsia="es-MX"/>
              </w:rPr>
              <w:t>El listado de Servidores Públicos con sanciones administrativas definitivas, especificando la causa de sanción y la disposición.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18 LGT_Art_70_Fr_XVIII</w:t>
            </w:r>
          </w:p>
        </w:tc>
      </w:tr>
      <w:tr w:rsidR="00FF02F9" w:rsidRPr="00B9177A" w:rsidTr="00FF02F9">
        <w:trPr>
          <w:trHeight w:val="82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p>
          <w:p w:rsidR="00FF02F9" w:rsidRDefault="00FF02F9">
            <w:pPr>
              <w:pStyle w:val="Standard"/>
              <w:spacing w:after="0" w:line="240" w:lineRule="auto"/>
            </w:pP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XIX </w:t>
            </w:r>
            <w:r>
              <w:rPr>
                <w:rFonts w:ascii="Candara" w:eastAsia="Times New Roman" w:hAnsi="Candara" w:cs="Times New Roman"/>
                <w:i/>
                <w:iCs/>
                <w:sz w:val="18"/>
                <w:lang w:eastAsia="es-MX"/>
              </w:rPr>
              <w:t>Los servicios que ofrecen señalando los requisitos para acceder a ellos;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19 LGT_Art_70_Fr_XIX</w:t>
            </w:r>
          </w:p>
        </w:tc>
      </w:tr>
      <w:tr w:rsidR="00FF02F9" w:rsidRPr="00B9177A" w:rsidTr="00FF02F9">
        <w:trPr>
          <w:trHeight w:val="78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 </w:t>
            </w:r>
            <w:r>
              <w:rPr>
                <w:rFonts w:ascii="Candara" w:eastAsia="Times New Roman" w:hAnsi="Candara" w:cs="Times New Roman"/>
                <w:i/>
                <w:iCs/>
                <w:sz w:val="18"/>
                <w:lang w:eastAsia="es-MX"/>
              </w:rPr>
              <w:t>Los trámites, requisitos y formatos que ofrecen;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20 LGT_Art_70_Fr_XX</w:t>
            </w:r>
          </w:p>
        </w:tc>
      </w:tr>
      <w:tr w:rsidR="00FF02F9" w:rsidRPr="00B9177A" w:rsidTr="00FF02F9">
        <w:trPr>
          <w:trHeight w:val="141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 </w:t>
            </w:r>
            <w:r>
              <w:rPr>
                <w:rFonts w:ascii="Candara" w:eastAsia="Times New Roman" w:hAnsi="Candara" w:cs="Times New Roman"/>
                <w:i/>
                <w:iCs/>
                <w:sz w:val="18"/>
                <w:lang w:eastAsia="es-MX"/>
              </w:rPr>
              <w:t>La información financiera sobre el presupuesto asignado, así como los informes del ejercicio trimestral del gasto, en términos de la Ley General de Contabilidad Gubernamental y demás normatividad aplicable;</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21a LGT_Art_70_Fr_XXI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21b LGT_Art_70_Fr_XXI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21c LGT_Art_70_Fr_XXI</w:t>
            </w:r>
          </w:p>
        </w:tc>
      </w:tr>
      <w:tr w:rsidR="00FF02F9" w:rsidTr="00FF02F9">
        <w:trPr>
          <w:trHeight w:val="101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XXII </w:t>
            </w:r>
            <w:r>
              <w:rPr>
                <w:rFonts w:ascii="Candara" w:eastAsia="Times New Roman" w:hAnsi="Candara" w:cs="Times New Roman"/>
                <w:i/>
                <w:iCs/>
                <w:sz w:val="18"/>
                <w:lang w:eastAsia="es-MX"/>
              </w:rPr>
              <w:t>La información relativa a la deuda pública, en términos de la normatividad aplicable;</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rPr>
                <w:rFonts w:ascii="Candara" w:hAnsi="Candara"/>
                <w:sz w:val="18"/>
                <w:szCs w:val="18"/>
              </w:rPr>
            </w:pPr>
            <w:r>
              <w:rPr>
                <w:rFonts w:ascii="Candara" w:hAnsi="Candara"/>
                <w:sz w:val="18"/>
                <w:szCs w:val="18"/>
              </w:rPr>
              <w:t>No 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sz w:val="18"/>
                <w:szCs w:val="18"/>
                <w:lang w:eastAsia="es-MX"/>
              </w:rPr>
              <w:t>Solo aplica a la Secretaría de Finanzas del Gobierno del Estado de Oaxaca previa autorización del Honorable Congreso.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FF02F9">
            <w:pPr>
              <w:pStyle w:val="Standard"/>
              <w:spacing w:after="0" w:line="240" w:lineRule="auto"/>
              <w:rPr>
                <w:rFonts w:ascii="Candara" w:eastAsia="Times New Roman" w:hAnsi="Candara" w:cs="Times New Roman"/>
                <w:sz w:val="18"/>
                <w:lang w:eastAsia="es-MX"/>
              </w:rPr>
            </w:pP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pPr>
              <w:pStyle w:val="Standard"/>
              <w:spacing w:after="0" w:line="240" w:lineRule="auto"/>
              <w:jc w:val="center"/>
              <w:rPr>
                <w:rFonts w:ascii="Candara" w:eastAsia="Times New Roman" w:hAnsi="Candara" w:cs="Times New Roman"/>
                <w:sz w:val="18"/>
                <w:szCs w:val="18"/>
                <w:lang w:eastAsia="es-MX"/>
              </w:rPr>
            </w:pPr>
          </w:p>
        </w:tc>
      </w:tr>
      <w:tr w:rsidR="00FF02F9" w:rsidRPr="00B9177A" w:rsidTr="00FF02F9">
        <w:trPr>
          <w:trHeight w:val="203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color w:val="000000"/>
                <w:sz w:val="18"/>
                <w:lang w:eastAsia="es-MX"/>
              </w:rPr>
              <w:t xml:space="preserve">Fracción XXIII </w:t>
            </w:r>
            <w:r>
              <w:rPr>
                <w:rFonts w:ascii="Candara" w:eastAsia="Times New Roman" w:hAnsi="Candara" w:cs="Times New Roman"/>
                <w:i/>
                <w:iCs/>
                <w:color w:val="000000"/>
                <w:sz w:val="18"/>
                <w:lang w:eastAsia="es-MX"/>
              </w:rPr>
              <w:t>Los montos destinados a gastos relativos a comunicación social y publicidad oficial desglosada por tipo de medio, proveedores, número de contrato y concepto o campaña;</w:t>
            </w:r>
          </w:p>
          <w:p w:rsidR="00FF02F9" w:rsidRDefault="00FF02F9">
            <w:pPr>
              <w:pStyle w:val="Standard"/>
              <w:spacing w:after="0" w:line="240" w:lineRule="auto"/>
              <w:jc w:val="both"/>
              <w:rPr>
                <w:rFonts w:ascii="Candara" w:eastAsia="Times New Roman" w:hAnsi="Candara" w:cs="Times New Roman"/>
                <w:i/>
                <w:iCs/>
                <w:color w:val="000000"/>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sz w:val="18"/>
                <w:lang w:eastAsia="es-MX"/>
              </w:rPr>
              <w:t>El formato 23c LGT_Art_70_Fr_XXIII  corresponde a la Coordinación de Comunicación Social y Vocería del Gobierno del Estado de conformidad con sus facultades establecidas  en la Ley Orgánica del Poder Ejecutivo; así como al Instituto Estatal Electoral y de Participación Ciudadana del Estado de Oaxaca.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23a LGT_Art_70_Fr_XXIII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23b LGT_Art_70_Fr_XXIII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23d LGT_Art_70_Fr_XXIII</w:t>
            </w:r>
          </w:p>
        </w:tc>
      </w:tr>
      <w:tr w:rsidR="00FF02F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XXIV </w:t>
            </w:r>
            <w:r>
              <w:rPr>
                <w:rFonts w:ascii="Candara" w:eastAsia="Times New Roman" w:hAnsi="Candara" w:cs="Times New Roman"/>
                <w:i/>
                <w:iCs/>
                <w:sz w:val="18"/>
                <w:lang w:eastAsia="es-MX"/>
              </w:rPr>
              <w:t>Los informes de resultados de las auditorías al ejercicio presupuestal de cada sujeto obligado que se realicen y, en su caso, las aclaraciones que correspondan;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24 LGT_Art_70_Fr_XXIV</w:t>
            </w:r>
          </w:p>
        </w:tc>
      </w:tr>
      <w:tr w:rsidR="00FF02F9" w:rsidRPr="00B9177A" w:rsidTr="00FF02F9">
        <w:trPr>
          <w:trHeight w:val="71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b/>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 </w:t>
            </w:r>
            <w:r>
              <w:rPr>
                <w:rFonts w:ascii="Candara" w:eastAsia="Times New Roman" w:hAnsi="Candara" w:cs="Times New Roman"/>
                <w:i/>
                <w:iCs/>
                <w:sz w:val="18"/>
                <w:lang w:eastAsia="es-MX"/>
              </w:rPr>
              <w:t>El resultado de la dictaminación de los estados financieros;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25 LGT_Art_70_Fr_XXV</w:t>
            </w:r>
          </w:p>
        </w:tc>
      </w:tr>
      <w:tr w:rsidR="00FF02F9" w:rsidRPr="00B9177A" w:rsidTr="00FF02F9">
        <w:trPr>
          <w:trHeight w:val="101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XXVI </w:t>
            </w:r>
            <w:r>
              <w:rPr>
                <w:rFonts w:ascii="Candara" w:eastAsia="Times New Roman" w:hAnsi="Candara" w:cs="Times New Roman"/>
                <w:i/>
                <w:iCs/>
                <w:sz w:val="18"/>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26 LGT_Art_70_Fr_XXVI</w:t>
            </w:r>
          </w:p>
        </w:tc>
      </w:tr>
      <w:tr w:rsidR="00FF02F9" w:rsidRPr="00B9177A" w:rsidTr="00FF02F9">
        <w:trPr>
          <w:trHeight w:val="185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XXVII </w:t>
            </w:r>
            <w:r>
              <w:rPr>
                <w:rFonts w:ascii="Candara" w:eastAsia="Times New Roman" w:hAnsi="Candara" w:cs="Times New Roman"/>
                <w:i/>
                <w:iCs/>
                <w:sz w:val="18"/>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101"/>
              <w:jc w:val="center"/>
              <w:rPr>
                <w:lang w:val="en-US"/>
              </w:rPr>
            </w:pPr>
            <w:r>
              <w:rPr>
                <w:rFonts w:ascii="Candara" w:eastAsia="Times New Roman" w:hAnsi="Candara" w:cs="Times New Roman"/>
                <w:bCs/>
                <w:color w:val="000000"/>
                <w:sz w:val="18"/>
                <w:szCs w:val="18"/>
                <w:lang w:val="en-US" w:eastAsia="es-MX"/>
              </w:rPr>
              <w:t>Formato 27 LGT_Art_70_Fr_XXVII</w:t>
            </w:r>
          </w:p>
        </w:tc>
      </w:tr>
      <w:tr w:rsidR="00FF02F9" w:rsidRPr="00B9177A" w:rsidTr="00FF02F9">
        <w:trPr>
          <w:trHeight w:val="182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XXVIII </w:t>
            </w:r>
            <w:r>
              <w:rPr>
                <w:rFonts w:ascii="Candara" w:eastAsia="Times New Roman" w:hAnsi="Candara" w:cs="Times New Roman"/>
                <w:i/>
                <w:iCs/>
                <w:sz w:val="18"/>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28a LGT_Art_70_Fr_XXVIII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28b LGT_Art_70_Fr_XXVIII</w:t>
            </w:r>
          </w:p>
        </w:tc>
      </w:tr>
      <w:tr w:rsidR="00FF02F9" w:rsidRPr="00B9177A" w:rsidTr="00FF02F9">
        <w:trPr>
          <w:trHeight w:val="69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XXIX </w:t>
            </w:r>
            <w:r>
              <w:rPr>
                <w:rFonts w:ascii="Candara" w:eastAsia="Times New Roman" w:hAnsi="Candara" w:cs="Times New Roman"/>
                <w:i/>
                <w:iCs/>
                <w:sz w:val="18"/>
                <w:lang w:eastAsia="es-MX"/>
              </w:rPr>
              <w:t>Los informes que por disposición legal generen los sujetos obligados;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29 LGT_Art_70_Fr_XXIX</w:t>
            </w:r>
          </w:p>
        </w:tc>
      </w:tr>
      <w:tr w:rsidR="00FF02F9" w:rsidRPr="00B9177A" w:rsidTr="00FF02F9">
        <w:trPr>
          <w:trHeight w:val="57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 </w:t>
            </w:r>
            <w:r>
              <w:rPr>
                <w:rFonts w:ascii="Candara" w:eastAsia="Times New Roman" w:hAnsi="Candara" w:cs="Times New Roman"/>
                <w:i/>
                <w:iCs/>
                <w:sz w:val="18"/>
                <w:lang w:eastAsia="es-MX"/>
              </w:rPr>
              <w:t>Las estadísticas que generen en cumplimiento de sus facultades, competencias o funciones con la mayor desagregación posible;</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30 LGT_Art_70_Fr_XXX</w:t>
            </w:r>
          </w:p>
        </w:tc>
      </w:tr>
      <w:tr w:rsidR="00FF02F9" w:rsidRPr="00B9177A" w:rsidTr="00FF02F9">
        <w:trPr>
          <w:trHeight w:val="92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 </w:t>
            </w:r>
            <w:r>
              <w:rPr>
                <w:rFonts w:ascii="Candara" w:eastAsia="Times New Roman" w:hAnsi="Candara" w:cs="Times New Roman"/>
                <w:i/>
                <w:iCs/>
                <w:sz w:val="18"/>
                <w:lang w:eastAsia="es-MX"/>
              </w:rPr>
              <w:t>Informe de avances programáticos o presupuestales, balances generales y su estado financiero;</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31a LGT_Art_70_Fr_XXXI</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31b LGT_Art_70_Fr_XXXI</w:t>
            </w:r>
          </w:p>
        </w:tc>
      </w:tr>
      <w:tr w:rsidR="00FF02F9" w:rsidRPr="00B9177A" w:rsidTr="00FF02F9">
        <w:trPr>
          <w:trHeight w:val="558"/>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XXXII </w:t>
            </w:r>
            <w:r>
              <w:rPr>
                <w:rFonts w:ascii="Candara" w:eastAsia="Times New Roman" w:hAnsi="Candara" w:cs="Times New Roman"/>
                <w:i/>
                <w:iCs/>
                <w:sz w:val="18"/>
                <w:lang w:eastAsia="es-MX"/>
              </w:rPr>
              <w:t>Padrón de proveedores y contratistas;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32 LGT_Art_70_Fr_XXXII</w:t>
            </w:r>
          </w:p>
        </w:tc>
      </w:tr>
      <w:tr w:rsidR="00FF02F9" w:rsidRPr="00B9177A" w:rsidTr="00FF02F9">
        <w:trPr>
          <w:trHeight w:val="71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XXXIII </w:t>
            </w:r>
            <w:r>
              <w:rPr>
                <w:rFonts w:ascii="Candara" w:eastAsia="Times New Roman" w:hAnsi="Candara" w:cs="Times New Roman"/>
                <w:i/>
                <w:iCs/>
                <w:sz w:val="18"/>
                <w:lang w:eastAsia="es-MX"/>
              </w:rPr>
              <w:t>Los convenios de coordinación de concertación con los sectores social y privado;</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33 LGT_Art_70_Fr_XXXIII</w:t>
            </w:r>
          </w:p>
        </w:tc>
      </w:tr>
      <w:tr w:rsidR="00FF02F9" w:rsidRPr="00B9177A" w:rsidTr="00FF02F9">
        <w:trPr>
          <w:trHeight w:val="90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XXXIV </w:t>
            </w:r>
            <w:r>
              <w:rPr>
                <w:rFonts w:ascii="Candara" w:eastAsia="Times New Roman" w:hAnsi="Candara" w:cs="Times New Roman"/>
                <w:i/>
                <w:iCs/>
                <w:sz w:val="18"/>
                <w:lang w:eastAsia="es-MX"/>
              </w:rPr>
              <w:t>El inventario de bienes muebles e inmuebles en posesión y propiedad;</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sz w:val="18"/>
                <w:lang w:eastAsia="es-MX"/>
              </w:rPr>
              <w:t xml:space="preserve">El llenado de los formatos </w:t>
            </w:r>
            <w:r>
              <w:rPr>
                <w:rFonts w:ascii="Candara" w:eastAsia="Times New Roman" w:hAnsi="Candara" w:cs="Times New Roman"/>
                <w:bCs/>
                <w:color w:val="000000"/>
                <w:sz w:val="18"/>
                <w:szCs w:val="18"/>
                <w:lang w:eastAsia="es-MX"/>
              </w:rPr>
              <w:t xml:space="preserve"> 34e, 34f y 34g, corresponde a la Secretaria de Administración del Gobierno del Estado en términos del artículo 46 de la Ley Orgánica del Poder Ejecutivo.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34a LGT_Art_70_Fr_XXXIV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34bLGT_Art_70_Fr_XXXIV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34c LGT_Art_70_Fr_XXXIV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34d LGT_Art_70_Fr_XXXIV</w:t>
            </w:r>
          </w:p>
          <w:p w:rsidR="00FF02F9" w:rsidRDefault="00FF02F9">
            <w:pPr>
              <w:pStyle w:val="Standard"/>
              <w:spacing w:after="0" w:line="240" w:lineRule="auto"/>
              <w:jc w:val="center"/>
              <w:rPr>
                <w:rFonts w:ascii="Candara" w:eastAsia="Times New Roman" w:hAnsi="Candara" w:cs="Times New Roman"/>
                <w:sz w:val="18"/>
                <w:szCs w:val="18"/>
                <w:lang w:val="en-US" w:eastAsia="es-MX"/>
              </w:rPr>
            </w:pPr>
          </w:p>
        </w:tc>
      </w:tr>
      <w:tr w:rsidR="00FF02F9" w:rsidRPr="00B9177A" w:rsidTr="00FF02F9">
        <w:trPr>
          <w:trHeight w:val="1335"/>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 </w:t>
            </w:r>
            <w:r>
              <w:rPr>
                <w:rFonts w:ascii="Candara" w:eastAsia="Times New Roman" w:hAnsi="Candara" w:cs="Times New Roman"/>
                <w:i/>
                <w:iCs/>
                <w:sz w:val="18"/>
                <w:lang w:eastAsia="es-MX"/>
              </w:rPr>
              <w:t>Las recomendaciones emitidas por los órganos públicos del Estado mexicano u organismos internacionales garantes de los derechos humanos, así como las acciones que han llevado a cabo para su atención;</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sidRPr="004D1534">
              <w:rPr>
                <w:rFonts w:ascii="Candara" w:eastAsia="Times New Roman" w:hAnsi="Candara" w:cs="Times New Roman"/>
                <w:bCs/>
                <w:color w:val="000000"/>
                <w:sz w:val="18"/>
                <w:szCs w:val="18"/>
                <w:lang w:eastAsia="es-MX"/>
              </w:rPr>
              <w:t>El llenado del Formato 35c LGT_Art_70_Fr_XXXV corresponde a la Coordinación para la Atención de los Derechos Humanos del Poder Ejecutivo.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35a LGT_Art_70_Fr_XXXV</w:t>
            </w:r>
          </w:p>
          <w:p w:rsidR="00FF02F9" w:rsidRPr="004D1534" w:rsidRDefault="00FF02F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35b LGT_Art_70_Fr_XXXV</w:t>
            </w:r>
          </w:p>
        </w:tc>
      </w:tr>
      <w:tr w:rsidR="00FF02F9" w:rsidRPr="00B9177A" w:rsidTr="00FF02F9">
        <w:trPr>
          <w:trHeight w:val="322"/>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XXXVI </w:t>
            </w:r>
            <w:r>
              <w:rPr>
                <w:rFonts w:ascii="Candara" w:eastAsia="Times New Roman" w:hAnsi="Candara" w:cs="Times New Roman"/>
                <w:i/>
                <w:iCs/>
                <w:sz w:val="18"/>
                <w:lang w:eastAsia="es-MX"/>
              </w:rPr>
              <w:t>Las resoluciones y laudos que se emitan en procesos o procedimientos seguidos en forma de juicio;</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36 LGT_Art_70_Fr_XXXVI</w:t>
            </w:r>
          </w:p>
        </w:tc>
      </w:tr>
      <w:tr w:rsidR="00FF02F9" w:rsidRPr="00B9177A" w:rsidTr="00FF02F9">
        <w:trPr>
          <w:trHeight w:val="66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XXXVII </w:t>
            </w:r>
            <w:r>
              <w:rPr>
                <w:rFonts w:ascii="Candara" w:eastAsia="Times New Roman" w:hAnsi="Candara" w:cs="Times New Roman"/>
                <w:i/>
                <w:iCs/>
                <w:sz w:val="18"/>
                <w:lang w:eastAsia="es-MX"/>
              </w:rPr>
              <w:t>Los mecanismos de participación ciudadana;</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37a</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LGT_Art_70_Fr_XXXVII</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37b</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LGT_Art_70_Fr_XXXVII</w:t>
            </w:r>
          </w:p>
        </w:tc>
      </w:tr>
      <w:tr w:rsidR="00FF02F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XXXVIII </w:t>
            </w:r>
            <w:r>
              <w:rPr>
                <w:rFonts w:ascii="Candara" w:eastAsia="Times New Roman" w:hAnsi="Candara" w:cs="Times New Roman"/>
                <w:i/>
                <w:iCs/>
                <w:sz w:val="18"/>
                <w:lang w:eastAsia="es-MX"/>
              </w:rPr>
              <w:t>Los programas que ofrecen, incluyendo información sobre la población, objetivo y destino, así como los trámites, tiempos de respuesta, requisitos y formatos para acceder a los mismos;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38a LGT_Art_70_Fr_XXXVII</w:t>
            </w:r>
            <w:r w:rsidR="009A3C90">
              <w:rPr>
                <w:rFonts w:ascii="Candara" w:eastAsia="Times New Roman" w:hAnsi="Candara" w:cs="Times New Roman"/>
                <w:sz w:val="18"/>
                <w:szCs w:val="18"/>
                <w:lang w:val="en-US" w:eastAsia="es-MX"/>
              </w:rPr>
              <w:t>I</w:t>
            </w:r>
          </w:p>
          <w:p w:rsidR="00FF02F9" w:rsidRPr="004D1534" w:rsidRDefault="00FF02F9">
            <w:pPr>
              <w:pStyle w:val="Standard"/>
              <w:spacing w:after="0" w:line="240" w:lineRule="auto"/>
              <w:jc w:val="center"/>
              <w:rPr>
                <w:lang w:val="en-US"/>
              </w:rPr>
            </w:pPr>
            <w:r>
              <w:rPr>
                <w:rFonts w:ascii="Candara" w:eastAsia="Times New Roman" w:hAnsi="Candara" w:cs="Times New Roman"/>
                <w:sz w:val="18"/>
                <w:szCs w:val="18"/>
                <w:lang w:val="en-US" w:eastAsia="es-MX"/>
              </w:rPr>
              <w:t>Formato 38b LGT_Art_70_Fr_XXXVII</w:t>
            </w:r>
            <w:r w:rsidR="009A3C90">
              <w:rPr>
                <w:rFonts w:ascii="Candara" w:eastAsia="Times New Roman" w:hAnsi="Candara" w:cs="Times New Roman"/>
                <w:sz w:val="18"/>
                <w:szCs w:val="18"/>
                <w:lang w:val="en-US" w:eastAsia="es-MX"/>
              </w:rPr>
              <w:t>I</w:t>
            </w:r>
          </w:p>
        </w:tc>
      </w:tr>
      <w:tr w:rsidR="00FF02F9" w:rsidRPr="00B9177A" w:rsidTr="00FF02F9">
        <w:trPr>
          <w:trHeight w:val="72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XXXIX </w:t>
            </w:r>
            <w:r>
              <w:rPr>
                <w:rFonts w:ascii="Candara" w:eastAsia="Times New Roman" w:hAnsi="Candara" w:cs="Times New Roman"/>
                <w:i/>
                <w:iCs/>
                <w:sz w:val="18"/>
                <w:lang w:eastAsia="es-MX"/>
              </w:rPr>
              <w:t>Las actas y resoluciones del Comité de Transparencia de los sujetos obligados;</w:t>
            </w:r>
          </w:p>
          <w:p w:rsidR="00FF02F9" w:rsidRDefault="00FF02F9">
            <w:pPr>
              <w:pStyle w:val="Standard"/>
              <w:spacing w:after="0" w:line="240" w:lineRule="auto"/>
              <w:jc w:val="both"/>
              <w:rPr>
                <w:rFonts w:ascii="Candara" w:eastAsia="Times New Roman" w:hAnsi="Candara" w:cs="Times New Roman"/>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39a</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LGT_Art_70_Fr_XXXIX</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39b LGT_Art_70_Fr_XXXIX</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39c</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LGT_Art_70_Fr_XXXIX</w:t>
            </w:r>
          </w:p>
          <w:p w:rsidR="00FF02F9" w:rsidRPr="004D1534" w:rsidRDefault="00FF02F9" w:rsidP="009A3C90">
            <w:pPr>
              <w:pStyle w:val="Standard"/>
              <w:spacing w:after="0" w:line="240" w:lineRule="auto"/>
              <w:rPr>
                <w:lang w:val="en-US"/>
              </w:rPr>
            </w:pPr>
            <w:r>
              <w:rPr>
                <w:rFonts w:ascii="Candara" w:eastAsia="Times New Roman" w:hAnsi="Candara" w:cs="Times New Roman"/>
                <w:bCs/>
                <w:color w:val="000000"/>
                <w:sz w:val="18"/>
                <w:szCs w:val="18"/>
                <w:lang w:val="en-US" w:eastAsia="es-MX"/>
              </w:rPr>
              <w:t>Formato 39d</w:t>
            </w:r>
            <w:r w:rsidR="009A3C90">
              <w:rPr>
                <w:rFonts w:ascii="Candara" w:eastAsia="Times New Roman" w:hAnsi="Candara" w:cs="Times New Roman"/>
                <w:bCs/>
                <w:color w:val="000000"/>
                <w:sz w:val="18"/>
                <w:szCs w:val="18"/>
                <w:lang w:val="en-US" w:eastAsia="es-MX"/>
              </w:rPr>
              <w:t xml:space="preserve"> </w:t>
            </w:r>
            <w:r>
              <w:rPr>
                <w:rFonts w:ascii="Candara" w:eastAsia="Times New Roman" w:hAnsi="Candara" w:cs="Times New Roman"/>
                <w:bCs/>
                <w:color w:val="000000"/>
                <w:sz w:val="18"/>
                <w:szCs w:val="18"/>
                <w:lang w:val="en-US" w:eastAsia="es-MX"/>
              </w:rPr>
              <w:t>LGT_Art_70_Fr_XXXIX</w:t>
            </w:r>
          </w:p>
        </w:tc>
      </w:tr>
      <w:tr w:rsidR="00FF02F9" w:rsidRPr="00B9177A" w:rsidTr="00FF02F9">
        <w:trPr>
          <w:trHeight w:val="97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XL </w:t>
            </w:r>
            <w:r>
              <w:rPr>
                <w:rFonts w:ascii="Candara" w:eastAsia="Times New Roman" w:hAnsi="Candara" w:cs="Times New Roman"/>
                <w:i/>
                <w:iCs/>
                <w:sz w:val="18"/>
                <w:lang w:eastAsia="es-MX"/>
              </w:rPr>
              <w:t>Todas las evaluaciones y encuestas que hagan los sujetos obligados a programas financiados con recursos públicos;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0" w:line="240" w:lineRule="auto"/>
              <w:jc w:val="center"/>
              <w:rPr>
                <w:lang w:val="en-US"/>
              </w:rPr>
            </w:pPr>
            <w:r>
              <w:rPr>
                <w:rFonts w:ascii="Candara" w:hAnsi="Candara"/>
                <w:bCs/>
                <w:sz w:val="18"/>
                <w:szCs w:val="18"/>
                <w:lang w:val="en-US"/>
              </w:rPr>
              <w:t>Formato 40a LGT_Art_70_Fr_XL</w:t>
            </w:r>
          </w:p>
          <w:p w:rsidR="00FF02F9" w:rsidRPr="004D1534" w:rsidRDefault="00FF02F9">
            <w:pPr>
              <w:pStyle w:val="Standard"/>
              <w:spacing w:after="0" w:line="240" w:lineRule="auto"/>
              <w:jc w:val="center"/>
              <w:rPr>
                <w:lang w:val="en-US"/>
              </w:rPr>
            </w:pPr>
            <w:r>
              <w:rPr>
                <w:rFonts w:ascii="Candara" w:hAnsi="Candara"/>
                <w:bCs/>
                <w:sz w:val="18"/>
                <w:szCs w:val="18"/>
                <w:lang w:val="en-US"/>
              </w:rPr>
              <w:t>Formato 40b LGT_Art_70_Fr_XL</w:t>
            </w:r>
          </w:p>
        </w:tc>
      </w:tr>
      <w:tr w:rsidR="00FF02F9" w:rsidRPr="00B9177A" w:rsidTr="00FF02F9">
        <w:trPr>
          <w:trHeight w:val="89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pPr>
            <w:r>
              <w:rPr>
                <w:rFonts w:ascii="Candara" w:eastAsia="Times New Roman" w:hAnsi="Candara" w:cs="Times New Roman"/>
                <w:b/>
                <w:bCs/>
                <w:i/>
                <w:iCs/>
                <w:sz w:val="18"/>
                <w:lang w:eastAsia="es-MX"/>
              </w:rPr>
              <w:t xml:space="preserve">Fracción XLI </w:t>
            </w:r>
            <w:r>
              <w:rPr>
                <w:rFonts w:ascii="Candara" w:eastAsia="Times New Roman" w:hAnsi="Candara" w:cs="Times New Roman"/>
                <w:i/>
                <w:iCs/>
                <w:sz w:val="18"/>
                <w:lang w:eastAsia="es-MX"/>
              </w:rPr>
              <w:t>Los estudios financiados con recursos públicos;</w:t>
            </w:r>
          </w:p>
        </w:tc>
        <w:tc>
          <w:tcPr>
            <w:tcW w:w="9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FF02F9" w:rsidRDefault="00FF02F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Default="00FF02F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FF02F9" w:rsidRPr="004D1534" w:rsidRDefault="00FF02F9">
            <w:pPr>
              <w:pStyle w:val="Standard"/>
              <w:spacing w:after="101"/>
              <w:jc w:val="center"/>
              <w:rPr>
                <w:lang w:val="en-US"/>
              </w:rPr>
            </w:pPr>
            <w:r>
              <w:rPr>
                <w:rFonts w:ascii="Candara" w:eastAsia="Times New Roman" w:hAnsi="Candara" w:cs="Times New Roman"/>
                <w:bCs/>
                <w:color w:val="000000"/>
                <w:sz w:val="18"/>
                <w:szCs w:val="18"/>
                <w:lang w:val="en-US" w:eastAsia="es-MX"/>
              </w:rPr>
              <w:t>Formato 41 LGT_Art_70_Fr_XLI</w:t>
            </w:r>
          </w:p>
        </w:tc>
      </w:tr>
      <w:tr w:rsidR="006F1589" w:rsidRPr="00B9177A" w:rsidTr="00FF02F9">
        <w:trPr>
          <w:trHeight w:val="46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XLII </w:t>
            </w:r>
            <w:r>
              <w:rPr>
                <w:rFonts w:ascii="Candara" w:eastAsia="Times New Roman" w:hAnsi="Candara" w:cs="Times New Roman"/>
                <w:i/>
                <w:iCs/>
                <w:sz w:val="18"/>
                <w:lang w:eastAsia="es-MX"/>
              </w:rPr>
              <w:t>El listado de jubilados y pensionados y el monto que reciben;</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Cs/>
                <w:color w:val="000000"/>
                <w:sz w:val="18"/>
                <w:szCs w:val="18"/>
                <w:lang w:eastAsia="es-MX"/>
              </w:rPr>
              <w:t>El Formato 42b LGT_Art_70_Fr_XLII es facultad de las instituciones de seguridad social o que pagan jubilaciones o pensiones en forma directa a sus trabajadores.</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42a LGT_Art_70_Fr_XLII</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XLIII </w:t>
            </w:r>
            <w:r>
              <w:rPr>
                <w:rFonts w:ascii="Candara" w:eastAsia="Times New Roman" w:hAnsi="Candara" w:cs="Times New Roman"/>
                <w:i/>
                <w:iCs/>
                <w:sz w:val="18"/>
                <w:lang w:eastAsia="es-MX"/>
              </w:rPr>
              <w:t>Los ingresos recibidos por cualquier concepto señalando el nombre de los responsables de recibirlos, administrarlos y ejercerlos, así como su destino, indicando el destino de cada uno de ellos;</w:t>
            </w:r>
          </w:p>
        </w:tc>
        <w:tc>
          <w:tcPr>
            <w:tcW w:w="990" w:type="dxa"/>
            <w:tcBorders>
              <w:top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43a LGT_Art_70_Fr_XLIII</w:t>
            </w:r>
          </w:p>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43b LGT_Art_70_Fr_XLIII</w:t>
            </w:r>
          </w:p>
        </w:tc>
      </w:tr>
      <w:tr w:rsidR="006F1589" w:rsidRPr="00B9177A" w:rsidTr="00FF02F9">
        <w:trPr>
          <w:trHeight w:val="43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XLIV </w:t>
            </w:r>
            <w:r>
              <w:rPr>
                <w:rFonts w:ascii="Candara" w:eastAsia="Times New Roman" w:hAnsi="Candara" w:cs="Times New Roman"/>
                <w:i/>
                <w:iCs/>
                <w:sz w:val="18"/>
                <w:lang w:eastAsia="es-MX"/>
              </w:rPr>
              <w:t>Donaciones hechas a terceros en dinero o en especie;</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44a LGT_Art_70_Fr_XLIV</w:t>
            </w:r>
          </w:p>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44b LGT_Art_70_Fr_XLIV</w:t>
            </w:r>
          </w:p>
        </w:tc>
      </w:tr>
      <w:tr w:rsidR="006F1589" w:rsidRPr="00B9177A" w:rsidTr="00FF02F9">
        <w:trPr>
          <w:trHeight w:val="48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t>…</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XLV </w:t>
            </w:r>
            <w:r>
              <w:rPr>
                <w:rFonts w:ascii="Candara" w:eastAsia="Times New Roman" w:hAnsi="Candara" w:cs="Times New Roman"/>
                <w:i/>
                <w:iCs/>
                <w:sz w:val="18"/>
                <w:lang w:eastAsia="es-MX"/>
              </w:rPr>
              <w:t>El catálogo de disposición y guía de archivo documental;</w:t>
            </w:r>
          </w:p>
        </w:tc>
        <w:tc>
          <w:tcPr>
            <w:tcW w:w="99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45 LGT_Art_70_Fr_XLV</w:t>
            </w:r>
          </w:p>
        </w:tc>
      </w:tr>
      <w:tr w:rsidR="006F1589" w:rsidRPr="00B9177A" w:rsidTr="00FF02F9">
        <w:trPr>
          <w:trHeight w:val="90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XLVI </w:t>
            </w:r>
            <w:r>
              <w:rPr>
                <w:rFonts w:ascii="Candara" w:eastAsia="Times New Roman" w:hAnsi="Candara" w:cs="Times New Roman"/>
                <w:i/>
                <w:iCs/>
                <w:sz w:val="18"/>
                <w:lang w:eastAsia="es-MX"/>
              </w:rPr>
              <w:t>Las actas de sesiones ordinarias y extraordinarias, así como las opiniones y recomendaciones que emitan, en su caso, los consejos consultivos;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DIRECCIÓN DE PLANEACIÓN</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46a LGT_Art_70_Fr_XLVI</w:t>
            </w:r>
          </w:p>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46b LGT_Art_70_Fr_XLVI</w:t>
            </w:r>
          </w:p>
        </w:tc>
      </w:tr>
      <w:tr w:rsidR="006F1589" w:rsidRPr="00B9177A" w:rsidTr="00FF02F9">
        <w:trPr>
          <w:trHeight w:val="571"/>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b/>
                <w:i/>
                <w:iCs/>
                <w:sz w:val="18"/>
                <w:lang w:eastAsia="es-MX"/>
              </w:rPr>
            </w:pPr>
            <w:r>
              <w:rPr>
                <w:rFonts w:ascii="Candara" w:eastAsia="Times New Roman" w:hAnsi="Candara" w:cs="Arial"/>
                <w:b/>
                <w:bCs/>
                <w:i/>
                <w:iCs/>
                <w:sz w:val="18"/>
                <w:lang w:eastAsia="es-MX"/>
              </w:rPr>
              <w:t xml:space="preserve">Fracción XLVII </w:t>
            </w:r>
            <w:r>
              <w:rPr>
                <w:rFonts w:ascii="Candara" w:eastAsia="Times New Roman" w:hAnsi="Candara" w:cs="Arial"/>
                <w:i/>
                <w:iCs/>
                <w:sz w:val="18"/>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sz w:val="18"/>
                <w:lang w:eastAsia="es-MX"/>
              </w:rPr>
              <w:t>A la Fiscalía General del Estado de Oaxaca, Poder Judicial del Estado y Secretaría de Seguridad Pública en términos de los arts. 291, 294, 297, 300 y 303 del Código Nacional de Procedimientos  Penales en relación con el 190 de la Ley Federal de Telecomunicaciones y Radiodifusión, les compete el llenado de los formatos 47a LGT_Art_70_Fr_XLVII y 47b LGT_Art_70_Fr_XLVII</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w:t>
            </w:r>
            <w:r>
              <w:rPr>
                <w:rFonts w:ascii="Candara" w:eastAsia="Times New Roman" w:hAnsi="Candara"/>
                <w:sz w:val="18"/>
                <w:lang w:val="en-US" w:eastAsia="es-MX"/>
              </w:rPr>
              <w:t xml:space="preserve"> 47c LGT_Art_70_Fr_XLVII</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lastRenderedPageBreak/>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D26B47">
            <w:pPr>
              <w:pStyle w:val="Standard"/>
              <w:spacing w:after="0" w:line="240" w:lineRule="auto"/>
              <w:jc w:val="both"/>
              <w:rPr>
                <w:rFonts w:ascii="Candara" w:eastAsia="Times New Roman" w:hAnsi="Candara" w:cs="Times New Roman"/>
                <w:i/>
                <w:iCs/>
                <w:sz w:val="18"/>
                <w:lang w:eastAsia="es-MX"/>
              </w:rPr>
            </w:pPr>
            <w:r>
              <w:rPr>
                <w:rFonts w:ascii="Candara" w:eastAsia="Times New Roman" w:hAnsi="Candara" w:cs="Times New Roman"/>
                <w:b/>
                <w:bCs/>
                <w:i/>
                <w:iCs/>
                <w:sz w:val="18"/>
                <w:lang w:eastAsia="es-MX"/>
              </w:rPr>
              <w:t xml:space="preserve">Fracción XLVIII </w:t>
            </w:r>
            <w:r>
              <w:rPr>
                <w:rFonts w:ascii="Candara" w:eastAsia="Times New Roman" w:hAnsi="Candara" w:cs="Times New Roman"/>
                <w:i/>
                <w:iCs/>
                <w:sz w:val="18"/>
                <w:lang w:eastAsia="es-MX"/>
              </w:rPr>
              <w:t>Cualquier otra información que sea de utilidad o se considere relevante, además de la que, con base en la información estadística, responda a las preguntas hechas con más frecuencia por el público.</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hAnsi="Candara"/>
                <w:bCs/>
                <w:sz w:val="18"/>
                <w:szCs w:val="18"/>
                <w:lang w:val="en-US"/>
              </w:rPr>
              <w:t>Formato 48a LGT_Art_70_Fr_XLVIII</w:t>
            </w:r>
          </w:p>
          <w:p w:rsidR="006F1589" w:rsidRPr="004D1534" w:rsidRDefault="006F1589">
            <w:pPr>
              <w:pStyle w:val="Standard"/>
              <w:spacing w:after="0" w:line="240" w:lineRule="auto"/>
              <w:jc w:val="center"/>
              <w:rPr>
                <w:lang w:val="en-US"/>
              </w:rPr>
            </w:pPr>
            <w:r>
              <w:rPr>
                <w:rFonts w:ascii="Candara" w:hAnsi="Candara"/>
                <w:bCs/>
                <w:sz w:val="18"/>
                <w:szCs w:val="18"/>
                <w:lang w:val="en-US"/>
              </w:rPr>
              <w:t>Formato 48b LGT_Art_70_Fr_XLVIII Formato 48c LGT_Art_70_Fr_XLVIII</w:t>
            </w:r>
          </w:p>
          <w:p w:rsidR="006F1589" w:rsidRDefault="006F1589">
            <w:pPr>
              <w:pStyle w:val="Standard"/>
              <w:spacing w:after="0" w:line="240" w:lineRule="auto"/>
              <w:jc w:val="center"/>
              <w:rPr>
                <w:rFonts w:ascii="Candara" w:eastAsia="Times New Roman" w:hAnsi="Candara" w:cs="Times New Roman"/>
                <w:sz w:val="18"/>
                <w:szCs w:val="18"/>
                <w:lang w:val="en-US" w:eastAsia="es-MX"/>
              </w:rPr>
            </w:pPr>
          </w:p>
        </w:tc>
      </w:tr>
      <w:tr w:rsidR="006F1589"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Artículo 70</w:t>
            </w:r>
            <w:r>
              <w:rPr>
                <w:rFonts w:ascii="Candara" w:eastAsia="Times New Roman" w:hAnsi="Candara" w:cs="Times New Roman"/>
                <w:b/>
                <w:bCs/>
                <w:i/>
                <w:iCs/>
                <w:sz w:val="18"/>
                <w:lang w:eastAsia="es-MX"/>
              </w:rPr>
              <w:br/>
            </w:r>
            <w:r>
              <w:rPr>
                <w:rFonts w:ascii="Candara" w:eastAsia="Times New Roman" w:hAnsi="Candara" w:cs="Times New Roman"/>
                <w:i/>
                <w:iCs/>
                <w:sz w:val="18"/>
                <w:lang w:eastAsia="es-MX"/>
              </w:rPr>
              <w:b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Último párrafo</w:t>
            </w:r>
          </w:p>
          <w:p w:rsidR="006F1589" w:rsidRDefault="006F1589">
            <w:pPr>
              <w:pStyle w:val="Standard"/>
              <w:spacing w:after="0" w:line="240" w:lineRule="auto"/>
              <w:jc w:val="both"/>
            </w:pPr>
            <w:r>
              <w:rPr>
                <w:rFonts w:ascii="Candara" w:eastAsia="Times New Roman" w:hAnsi="Candara" w:cs="Times New Roman"/>
                <w:bCs/>
                <w:i/>
                <w:iCs/>
                <w:sz w:val="18"/>
                <w:lang w:eastAsia="es-MX"/>
              </w:rPr>
              <w:t>Los  sujetos  obligados  deberán  informar  a  los  Organismos  garantes  y  verificar  que  se  publiquen  en  la Plataforma Nacional, cuáles son los rubros que son aplicables a sus páginas de Internet, con el objeto de que éstos verifiquen y aprueben, de forma fundada y motivada, la relación de fracciones aplicables a cada sujeto obligado.</w:t>
            </w:r>
          </w:p>
          <w:p w:rsidR="006F1589" w:rsidRDefault="006F1589">
            <w:pPr>
              <w:pStyle w:val="Standard"/>
              <w:spacing w:after="0" w:line="240" w:lineRule="auto"/>
              <w:jc w:val="both"/>
              <w:rPr>
                <w:rFonts w:ascii="Candara" w:eastAsia="Times New Roman" w:hAnsi="Candara" w:cs="Times New Roman"/>
                <w:bCs/>
                <w:i/>
                <w:iCs/>
                <w:sz w:val="18"/>
                <w:lang w:eastAsia="es-MX"/>
              </w:rPr>
            </w:pPr>
          </w:p>
          <w:p w:rsidR="006F1589" w:rsidRDefault="006F1589">
            <w:pPr>
              <w:pStyle w:val="Standard"/>
              <w:spacing w:after="0" w:line="240" w:lineRule="auto"/>
              <w:jc w:val="both"/>
            </w:pPr>
            <w:r>
              <w:rPr>
                <w:rFonts w:ascii="Candara" w:eastAsia="Times New Roman" w:hAnsi="Candara" w:cs="Times New Roman"/>
                <w:bCs/>
                <w:iCs/>
                <w:sz w:val="18"/>
                <w:lang w:eastAsia="es-MX"/>
              </w:rPr>
              <w:t>*TABLA DE APLICABILIDAD INTEGRAL</w:t>
            </w:r>
          </w:p>
          <w:p w:rsidR="006F1589" w:rsidRDefault="006F1589">
            <w:pPr>
              <w:pStyle w:val="Standard"/>
              <w:spacing w:after="0" w:line="240" w:lineRule="auto"/>
              <w:jc w:val="both"/>
            </w:pPr>
            <w:r>
              <w:rPr>
                <w:rFonts w:ascii="Candara" w:eastAsia="Times New Roman" w:hAnsi="Candara" w:cs="Times New Roman"/>
                <w:bCs/>
                <w:iCs/>
                <w:sz w:val="18"/>
                <w:lang w:eastAsia="es-MX"/>
              </w:rPr>
              <w:t>*TABLAS DE ACTUALIZACIÓN Y CONSERVACIÓN DE LA INFORMACIÓN</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pPr>
              <w:pStyle w:val="Standard"/>
              <w:spacing w:after="0" w:line="240" w:lineRule="auto"/>
              <w:jc w:val="center"/>
            </w:pPr>
            <w:r>
              <w:rPr>
                <w:rFonts w:ascii="Candara" w:eastAsia="Times New Roman" w:hAnsi="Candara" w:cs="Times New Roman"/>
                <w:bCs/>
                <w:color w:val="000000"/>
                <w:sz w:val="18"/>
                <w:szCs w:val="18"/>
                <w:lang w:eastAsia="es-MX"/>
              </w:rPr>
              <w:t>Formato 70_00 LGT_Art_70</w:t>
            </w:r>
          </w:p>
        </w:tc>
      </w:tr>
      <w:tr w:rsidR="006F1589" w:rsidRPr="00B9177A" w:rsidTr="00D26B47">
        <w:trPr>
          <w:trHeight w:val="517"/>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jc w:val="both"/>
            </w:pPr>
            <w:r>
              <w:rPr>
                <w:rFonts w:ascii="Candara" w:eastAsia="Times New Roman" w:hAnsi="Candara" w:cs="Times New Roman"/>
                <w:bCs/>
                <w:i/>
                <w:iCs/>
                <w:sz w:val="18"/>
                <w:lang w:eastAsia="es-MX"/>
              </w:rPr>
              <w:t>Además de lo señalado en el artículo anterior de la presente Ley, los sujetos obligados de los Poderes Ejecutivos Federal, de las Entidades Federativas y municipales, deberán poner a disposición del público y actualizar la siguiente información:</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 </w:t>
            </w:r>
            <w:r>
              <w:rPr>
                <w:rFonts w:ascii="Candara" w:eastAsia="Times New Roman" w:hAnsi="Candara" w:cs="Times New Roman"/>
                <w:bCs/>
                <w:i/>
                <w:iCs/>
                <w:sz w:val="18"/>
                <w:lang w:eastAsia="es-MX"/>
              </w:rPr>
              <w:t>En el caso del Poder Ejecutivo Federal, los poderes ejecutivos de las Entidades Federativas, el Órgano Ejecutivo del Distrito Federal y los municipios:</w:t>
            </w:r>
          </w:p>
          <w:p w:rsidR="006F1589" w:rsidRDefault="006F1589">
            <w:pPr>
              <w:pStyle w:val="Standard"/>
              <w:spacing w:after="0" w:line="240" w:lineRule="auto"/>
              <w:jc w:val="both"/>
              <w:rPr>
                <w:rFonts w:ascii="Candara" w:eastAsia="Times New Roman" w:hAnsi="Candara" w:cs="Times New Roman"/>
                <w:bCs/>
                <w:i/>
                <w:iCs/>
                <w:sz w:val="18"/>
                <w:lang w:eastAsia="es-MX"/>
              </w:rPr>
            </w:pPr>
          </w:p>
          <w:p w:rsidR="006F1589" w:rsidRDefault="006F1589">
            <w:pPr>
              <w:pStyle w:val="Standard"/>
              <w:spacing w:after="0" w:line="240" w:lineRule="auto"/>
              <w:jc w:val="both"/>
            </w:pPr>
            <w:r>
              <w:rPr>
                <w:rFonts w:ascii="Candara" w:eastAsia="Times New Roman" w:hAnsi="Candara" w:cs="Times New Roman"/>
                <w:b/>
                <w:bCs/>
                <w:i/>
                <w:iCs/>
                <w:sz w:val="18"/>
                <w:lang w:eastAsia="es-MX"/>
              </w:rPr>
              <w:t>Inciso a)</w:t>
            </w:r>
            <w:r>
              <w:rPr>
                <w:rFonts w:ascii="Candara" w:eastAsia="Times New Roman" w:hAnsi="Candara" w:cs="Times New Roman"/>
                <w:bCs/>
                <w:i/>
                <w:iCs/>
                <w:sz w:val="18"/>
                <w:lang w:eastAsia="es-MX"/>
              </w:rPr>
              <w:t xml:space="preserve"> El Plan Nacional de Desarrollo, los planes estatales de desarrollo o el Programa General de Desarrollo del Distrito Federal, según corresponda;</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sz w:val="18"/>
                <w:lang w:eastAsia="es-MX"/>
              </w:rPr>
              <w:t xml:space="preserve">El llenado del </w:t>
            </w:r>
            <w:r>
              <w:rPr>
                <w:rFonts w:ascii="Candara" w:eastAsia="Times New Roman" w:hAnsi="Candara" w:cs="Times New Roman"/>
                <w:sz w:val="18"/>
                <w:szCs w:val="18"/>
                <w:lang w:eastAsia="es-MX"/>
              </w:rPr>
              <w:t>Formato 2a LGT_Art_71_Fr_Ia</w:t>
            </w:r>
            <w:r>
              <w:rPr>
                <w:rFonts w:ascii="Candara" w:eastAsia="Times New Roman" w:hAnsi="Candara" w:cs="Times New Roman"/>
                <w:sz w:val="18"/>
                <w:lang w:eastAsia="es-MX"/>
              </w:rPr>
              <w:t xml:space="preserve">  le corresponde a la Coordinación General del Comité Estatal de Planeación para el Desarrollo de Oaxaca (COPLADE) en términos del artículo 45 Bis de la Ley Orgánica del Poder Ejecutivo.</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1a LGT_Art_71_Fr_Ia</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lastRenderedPageBreak/>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b)</w:t>
            </w:r>
            <w:r>
              <w:rPr>
                <w:rFonts w:ascii="Candara" w:eastAsia="Times New Roman" w:hAnsi="Candara" w:cs="Times New Roman"/>
                <w:bCs/>
                <w:i/>
                <w:iCs/>
                <w:sz w:val="18"/>
                <w:lang w:eastAsia="es-MX"/>
              </w:rPr>
              <w:tab/>
              <w:t>El presupuesto de egresos y las fórmulas de distribución de los recursos otorgados;</w:t>
            </w:r>
          </w:p>
          <w:p w:rsidR="006F1589" w:rsidRDefault="006F1589">
            <w:pPr>
              <w:pStyle w:val="Standard"/>
              <w:spacing w:after="0" w:line="240" w:lineRule="auto"/>
              <w:jc w:val="both"/>
              <w:rPr>
                <w:rFonts w:ascii="Candara" w:eastAsia="Times New Roman" w:hAnsi="Candara" w:cs="Times New Roman"/>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lang w:eastAsia="es-MX"/>
              </w:rPr>
              <w:t xml:space="preserve">El llenado del </w:t>
            </w:r>
            <w:r w:rsidRPr="004D1534">
              <w:rPr>
                <w:rFonts w:ascii="Candara" w:eastAsia="Times New Roman" w:hAnsi="Candara" w:cs="Times New Roman"/>
                <w:bCs/>
                <w:color w:val="000000"/>
                <w:sz w:val="18"/>
                <w:szCs w:val="18"/>
                <w:lang w:eastAsia="es-MX"/>
              </w:rPr>
              <w:t>Formato 2b LGT_Art_71_Fr_Ib</w:t>
            </w:r>
            <w:r>
              <w:rPr>
                <w:rFonts w:ascii="Candara" w:eastAsia="Times New Roman" w:hAnsi="Candara" w:cs="Times New Roman"/>
                <w:sz w:val="18"/>
                <w:szCs w:val="18"/>
                <w:lang w:eastAsia="es-MX"/>
              </w:rPr>
              <w:t xml:space="preserve"> le corresponde a la Secretaría de Finanzas en términos de lo dispuesto en el artículo 27 de la Ley Estatal de Presupuesto y Responsabilidad Hacendaria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bCs/>
                <w:color w:val="000000"/>
                <w:sz w:val="18"/>
                <w:szCs w:val="18"/>
                <w:lang w:val="en-US" w:eastAsia="es-MX"/>
              </w:rPr>
              <w:t>Formato 1b LGT_Art_71_Fr_Ib</w:t>
            </w:r>
          </w:p>
          <w:p w:rsidR="006F1589" w:rsidRDefault="006F1589">
            <w:pPr>
              <w:pStyle w:val="Standard"/>
              <w:spacing w:after="0" w:line="240" w:lineRule="auto"/>
              <w:jc w:val="center"/>
              <w:rPr>
                <w:rFonts w:ascii="Candara" w:eastAsia="Times New Roman" w:hAnsi="Candara" w:cs="Times New Roman"/>
                <w:sz w:val="18"/>
                <w:szCs w:val="18"/>
                <w:lang w:val="en-US" w:eastAsia="es-MX"/>
              </w:rPr>
            </w:pPr>
          </w:p>
        </w:tc>
      </w:tr>
      <w:tr w:rsidR="00D26B47"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Default="00D26B47">
            <w:pPr>
              <w:pStyle w:val="Standard"/>
              <w:spacing w:after="0" w:line="240" w:lineRule="auto"/>
            </w:pPr>
            <w:r>
              <w:rPr>
                <w:rFonts w:ascii="Candara" w:eastAsia="Times New Roman" w:hAnsi="Candara" w:cs="Times New Roman"/>
                <w:b/>
                <w:bCs/>
                <w:i/>
                <w:iCs/>
                <w:sz w:val="18"/>
                <w:lang w:eastAsia="es-MX"/>
              </w:rPr>
              <w:t>LGT</w:t>
            </w:r>
          </w:p>
          <w:p w:rsidR="00D26B47" w:rsidRDefault="00D26B47">
            <w:pPr>
              <w:pStyle w:val="Standard"/>
              <w:spacing w:after="0" w:line="240" w:lineRule="auto"/>
              <w:rPr>
                <w:rFonts w:ascii="Candara" w:eastAsia="Times New Roman" w:hAnsi="Candara" w:cs="Times New Roman"/>
                <w:b/>
                <w:bCs/>
                <w:i/>
                <w:iCs/>
                <w:sz w:val="18"/>
                <w:lang w:eastAsia="es-MX"/>
              </w:rPr>
            </w:pPr>
          </w:p>
          <w:p w:rsidR="00D26B47" w:rsidRDefault="00D26B47">
            <w:pPr>
              <w:pStyle w:val="Standard"/>
              <w:spacing w:after="0" w:line="240" w:lineRule="auto"/>
            </w:pPr>
            <w:r>
              <w:rPr>
                <w:rFonts w:ascii="Candara" w:eastAsia="Times New Roman" w:hAnsi="Candara" w:cs="Times New Roman"/>
                <w:b/>
                <w:bCs/>
                <w:i/>
                <w:iCs/>
                <w:sz w:val="18"/>
                <w:lang w:eastAsia="es-MX"/>
              </w:rPr>
              <w:t>Artículo 71</w:t>
            </w:r>
          </w:p>
          <w:p w:rsidR="00D26B47" w:rsidRDefault="00D26B47">
            <w:pPr>
              <w:pStyle w:val="Standard"/>
              <w:spacing w:after="0" w:line="240" w:lineRule="auto"/>
              <w:rPr>
                <w:rFonts w:ascii="Candara" w:eastAsia="Times New Roman" w:hAnsi="Candara" w:cs="Times New Roman"/>
                <w:bCs/>
                <w:i/>
                <w:iCs/>
                <w:sz w:val="18"/>
                <w:lang w:eastAsia="es-MX"/>
              </w:rPr>
            </w:pPr>
          </w:p>
          <w:p w:rsidR="00D26B47" w:rsidRDefault="00D26B47">
            <w:pPr>
              <w:pStyle w:val="Standard"/>
              <w:spacing w:after="0" w:line="240" w:lineRule="auto"/>
            </w:pPr>
            <w:r>
              <w:rPr>
                <w:rFonts w:ascii="Candara" w:eastAsia="Times New Roman" w:hAnsi="Candara" w:cs="Times New Roman"/>
                <w:bCs/>
                <w:i/>
                <w:iCs/>
                <w:sz w:val="18"/>
                <w:lang w:eastAsia="es-MX"/>
              </w:rPr>
              <w:t>…</w:t>
            </w:r>
          </w:p>
          <w:p w:rsidR="00D26B47" w:rsidRDefault="00D26B47">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Default="00D26B47">
            <w:pPr>
              <w:pStyle w:val="Standard"/>
              <w:spacing w:after="0" w:line="240" w:lineRule="auto"/>
              <w:jc w:val="both"/>
            </w:pPr>
            <w:r>
              <w:rPr>
                <w:rFonts w:ascii="Candara" w:eastAsia="Times New Roman" w:hAnsi="Candara" w:cs="Times New Roman"/>
                <w:b/>
                <w:bCs/>
                <w:i/>
                <w:iCs/>
                <w:sz w:val="18"/>
                <w:lang w:eastAsia="es-MX"/>
              </w:rPr>
              <w:t>Fracción I.</w:t>
            </w:r>
          </w:p>
          <w:p w:rsidR="00D26B47" w:rsidRDefault="00D26B47">
            <w:pPr>
              <w:pStyle w:val="Standard"/>
              <w:spacing w:after="0" w:line="240" w:lineRule="auto"/>
              <w:jc w:val="both"/>
            </w:pPr>
            <w:r>
              <w:rPr>
                <w:rFonts w:ascii="Candara" w:eastAsia="Times New Roman" w:hAnsi="Candara" w:cs="Times New Roman"/>
                <w:bCs/>
                <w:i/>
                <w:iCs/>
                <w:sz w:val="18"/>
                <w:lang w:eastAsia="es-MX"/>
              </w:rPr>
              <w:t>…</w:t>
            </w:r>
          </w:p>
          <w:p w:rsidR="00D26B47" w:rsidRDefault="00D26B47">
            <w:pPr>
              <w:pStyle w:val="Standard"/>
              <w:spacing w:after="0" w:line="240" w:lineRule="auto"/>
              <w:jc w:val="both"/>
            </w:pPr>
            <w:r>
              <w:rPr>
                <w:rFonts w:ascii="Candara" w:eastAsia="Times New Roman" w:hAnsi="Candara" w:cs="Times New Roman"/>
                <w:b/>
                <w:bCs/>
                <w:i/>
                <w:iCs/>
                <w:sz w:val="18"/>
                <w:lang w:eastAsia="es-MX"/>
              </w:rPr>
              <w:t>Inciso</w:t>
            </w:r>
            <w:r>
              <w:t xml:space="preserve"> </w:t>
            </w:r>
            <w:r>
              <w:rPr>
                <w:rFonts w:ascii="Candara" w:eastAsia="Times New Roman" w:hAnsi="Candara" w:cs="Times New Roman"/>
                <w:b/>
                <w:bCs/>
                <w:i/>
                <w:iCs/>
                <w:sz w:val="18"/>
                <w:lang w:eastAsia="es-MX"/>
              </w:rPr>
              <w:t>c)</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El listado de expropiaciones decretadas y ejecutadas que incluya, cuando menos, la fecha de expropiación, el domicilio y la causa de utilidad pública y las ocupaciones superficiales;</w:t>
            </w:r>
          </w:p>
          <w:p w:rsidR="00D26B47" w:rsidRDefault="00D26B47">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Default="00D26B47">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D26B47" w:rsidRPr="00684240" w:rsidRDefault="00D26B47" w:rsidP="00534163">
            <w:pPr>
              <w:spacing w:after="0" w:line="240" w:lineRule="auto"/>
              <w:jc w:val="both"/>
              <w:rPr>
                <w:rFonts w:ascii="Candara" w:eastAsia="Times New Roman" w:hAnsi="Candara" w:cstheme="minorHAnsi"/>
                <w:color w:val="000000" w:themeColor="text1"/>
                <w:sz w:val="18"/>
                <w:lang w:eastAsia="es-MX"/>
              </w:rPr>
            </w:pPr>
            <w:r>
              <w:rPr>
                <w:rFonts w:ascii="Candara" w:eastAsia="Times New Roman" w:hAnsi="Candara" w:cs="Times New Roman"/>
                <w:color w:val="000000" w:themeColor="text1"/>
                <w:sz w:val="18"/>
                <w:lang w:eastAsia="es-MX"/>
              </w:rPr>
              <w:t xml:space="preserve">El </w:t>
            </w:r>
            <w:r w:rsidRPr="009F29D0">
              <w:rPr>
                <w:rFonts w:ascii="Candara" w:eastAsia="Times New Roman" w:hAnsi="Candara" w:cs="Times New Roman"/>
                <w:sz w:val="18"/>
                <w:szCs w:val="18"/>
                <w:lang w:eastAsia="es-MX"/>
              </w:rPr>
              <w:t>Formato 2c LGT_Art_71_Fr_Ic</w:t>
            </w:r>
            <w:r>
              <w:rPr>
                <w:rFonts w:ascii="Candara" w:eastAsia="Times New Roman" w:hAnsi="Candara" w:cs="Times New Roman"/>
                <w:color w:val="000000" w:themeColor="text1"/>
                <w:sz w:val="18"/>
                <w:lang w:eastAsia="es-MX"/>
              </w:rPr>
              <w:t xml:space="preserve"> s</w:t>
            </w:r>
            <w:r w:rsidRPr="00684240">
              <w:rPr>
                <w:rFonts w:ascii="Candara" w:eastAsia="Times New Roman" w:hAnsi="Candara" w:cs="Times New Roman"/>
                <w:color w:val="000000" w:themeColor="text1"/>
                <w:sz w:val="18"/>
                <w:lang w:eastAsia="es-MX"/>
              </w:rPr>
              <w:t xml:space="preserve">ólo aplica </w:t>
            </w:r>
            <w:r w:rsidRPr="00684240">
              <w:rPr>
                <w:rFonts w:ascii="Candara" w:eastAsia="Times New Roman" w:hAnsi="Candara" w:cstheme="minorHAnsi"/>
                <w:color w:val="000000" w:themeColor="text1"/>
                <w:sz w:val="18"/>
                <w:lang w:eastAsia="es-MX"/>
              </w:rPr>
              <w:t>a la Secretaría General de Gobierno.</w:t>
            </w:r>
            <w:r>
              <w:rPr>
                <w:rFonts w:ascii="Candara" w:eastAsia="Times New Roman" w:hAnsi="Candara" w:cstheme="minorHAnsi"/>
                <w:color w:val="000000" w:themeColor="text1"/>
                <w:sz w:val="18"/>
                <w:lang w:eastAsia="es-MX"/>
              </w:rPr>
              <w:t xml:space="preserve"> Por ser f</w:t>
            </w:r>
            <w:r w:rsidRPr="00684240">
              <w:rPr>
                <w:rFonts w:ascii="Candara" w:eastAsia="Times New Roman" w:hAnsi="Candara" w:cstheme="minorHAnsi"/>
                <w:color w:val="000000" w:themeColor="text1"/>
                <w:sz w:val="18"/>
                <w:lang w:eastAsia="es-MX"/>
              </w:rPr>
              <w:t>acultad del Gobernador Constitucional. Art. 79 fracción XXII de la CPELSO.</w:t>
            </w:r>
          </w:p>
          <w:p w:rsidR="00D26B47" w:rsidRPr="00684240" w:rsidRDefault="00D26B47" w:rsidP="00534163">
            <w:pPr>
              <w:spacing w:after="0" w:line="240" w:lineRule="auto"/>
              <w:jc w:val="both"/>
              <w:rPr>
                <w:rFonts w:ascii="Candara" w:eastAsia="Times New Roman" w:hAnsi="Candara" w:cstheme="minorHAnsi"/>
                <w:sz w:val="18"/>
                <w:lang w:eastAsia="es-MX"/>
              </w:rPr>
            </w:pPr>
            <w:r w:rsidRPr="00684240">
              <w:rPr>
                <w:rFonts w:ascii="Candara" w:eastAsia="Times New Roman" w:hAnsi="Candara" w:cstheme="minorHAnsi"/>
                <w:color w:val="000000" w:themeColor="text1"/>
                <w:sz w:val="18"/>
                <w:lang w:eastAsia="es-MX"/>
              </w:rPr>
              <w:t>Secretaría de Economía, art. 7° de la Ley Federal de Correduría Pública.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D26B47" w:rsidRDefault="00D26B47"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D26B47" w:rsidRPr="004D1534" w:rsidRDefault="00D26B47">
            <w:pPr>
              <w:pStyle w:val="Standard"/>
              <w:spacing w:after="0" w:line="240" w:lineRule="auto"/>
              <w:jc w:val="center"/>
              <w:rPr>
                <w:lang w:val="en-US"/>
              </w:rPr>
            </w:pPr>
            <w:r>
              <w:rPr>
                <w:rFonts w:ascii="Candara" w:eastAsia="Times New Roman" w:hAnsi="Candara" w:cs="Times New Roman"/>
                <w:sz w:val="18"/>
                <w:szCs w:val="18"/>
                <w:lang w:val="en-US" w:eastAsia="es-MX"/>
              </w:rPr>
              <w:t>Formato 1c LGT_Art_71_Fr_Ic</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d)</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lang w:eastAsia="es-MX"/>
              </w:rPr>
              <w:t>A la Secretaría de Finanzas le corresponde el llenado de</w:t>
            </w:r>
          </w:p>
          <w:p w:rsidR="006F1589" w:rsidRPr="004D1534" w:rsidRDefault="006F1589">
            <w:pPr>
              <w:pStyle w:val="Standard"/>
              <w:spacing w:after="0" w:line="240" w:lineRule="auto"/>
              <w:rPr>
                <w:lang w:val="en-US"/>
              </w:rPr>
            </w:pPr>
            <w:r w:rsidRPr="004D1534">
              <w:rPr>
                <w:rFonts w:ascii="Candara" w:eastAsia="Times New Roman" w:hAnsi="Candara" w:cs="Times New Roman"/>
                <w:sz w:val="18"/>
                <w:szCs w:val="18"/>
                <w:lang w:val="en-US" w:eastAsia="es-MX"/>
              </w:rPr>
              <w:t>Formato 2d LGT_Art_71_Fr_Id y</w:t>
            </w:r>
          </w:p>
          <w:p w:rsidR="006F1589" w:rsidRPr="004D1534" w:rsidRDefault="006F1589">
            <w:pPr>
              <w:pStyle w:val="Standard"/>
              <w:spacing w:after="0" w:line="240" w:lineRule="auto"/>
              <w:rPr>
                <w:lang w:val="en-US"/>
              </w:rPr>
            </w:pPr>
            <w:r>
              <w:rPr>
                <w:rFonts w:ascii="Candara" w:eastAsia="Times New Roman" w:hAnsi="Candara" w:cs="Times New Roman"/>
                <w:sz w:val="18"/>
                <w:szCs w:val="18"/>
                <w:lang w:val="en-US" w:eastAsia="es-MX"/>
              </w:rPr>
              <w:t>Formato 3d LGT_Art_71_Fr_Id</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1d LGT_Art_71_Fr_Id</w:t>
            </w:r>
          </w:p>
        </w:tc>
      </w:tr>
      <w:tr w:rsidR="006F1589" w:rsidRPr="00B9177A" w:rsidTr="00FF02F9">
        <w:trPr>
          <w:trHeight w:val="60"/>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e)</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Los nombres de las personas a quienes se les habilitó para ejercer como corredores y notarios públicos, así como sus datos de contacto, la información relacionada con el proceso de otorgamiento de la patente y las sanciones que se les hubieran aplicado;</w:t>
            </w:r>
          </w:p>
          <w:p w:rsidR="006F1589" w:rsidRDefault="006F1589">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lang w:eastAsia="es-MX"/>
              </w:rPr>
              <w:t>Corresponde a la Consejería Jurídica y Dirección General de Notarías el llenado de</w:t>
            </w:r>
          </w:p>
          <w:p w:rsidR="006F1589" w:rsidRDefault="006F1589">
            <w:pPr>
              <w:pStyle w:val="Standard"/>
              <w:spacing w:after="0" w:line="240" w:lineRule="auto"/>
            </w:pPr>
            <w:r>
              <w:rPr>
                <w:rFonts w:ascii="Candara" w:eastAsia="Times New Roman" w:hAnsi="Candara" w:cs="Times New Roman"/>
                <w:sz w:val="18"/>
                <w:szCs w:val="18"/>
                <w:lang w:val="en-US" w:eastAsia="es-MX"/>
              </w:rPr>
              <w:t>Formato 2e LGT_Art_71_Fr_Ie y Formato 3e LGT_Art_71_Fr_Ie</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1e LGT_Art_71_Fr_Ie</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rPr>
                <w:rFonts w:ascii="Candara" w:eastAsia="Times New Roman" w:hAnsi="Candara" w:cs="Times New Roman"/>
                <w:bCs/>
                <w:i/>
                <w:iCs/>
                <w:sz w:val="18"/>
                <w:lang w:eastAsia="es-MX"/>
              </w:rPr>
            </w:pPr>
          </w:p>
          <w:p w:rsidR="006F1589" w:rsidRDefault="006F1589">
            <w:pPr>
              <w:pStyle w:val="Standard"/>
              <w:spacing w:after="0" w:line="240" w:lineRule="auto"/>
              <w:jc w:val="both"/>
            </w:pPr>
            <w:r>
              <w:rPr>
                <w:rFonts w:ascii="Candara" w:eastAsia="Times New Roman" w:hAnsi="Candara" w:cs="Times New Roman"/>
                <w:b/>
                <w:bCs/>
                <w:i/>
                <w:iCs/>
                <w:sz w:val="18"/>
                <w:lang w:eastAsia="es-MX"/>
              </w:rPr>
              <w:t>Inciso f)</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La información detallada que contengan los planes de desarrollo urbano, ordenamiento territorial y ecológico, los tipos y usos de suelo, licencias de uso y construcción otorgadas por los gobiernos municipales, y</w:t>
            </w:r>
          </w:p>
          <w:p w:rsidR="006F1589" w:rsidRDefault="006F1589">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lastRenderedPageBreak/>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sz w:val="18"/>
                <w:lang w:eastAsia="es-MX"/>
              </w:rPr>
              <w:t>A la Secretaría de Finanzas y Comité Estatal de Planeación para el Desarrollo de Oaxaca (SEFIN y COPLADE) les corresponde la publicación de:</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2f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3f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4f LGT_Art_71_Fr_If</w:t>
            </w:r>
          </w:p>
          <w:p w:rsidR="006F1589" w:rsidRDefault="006F1589">
            <w:pPr>
              <w:pStyle w:val="Standard"/>
              <w:spacing w:after="0" w:line="240" w:lineRule="auto"/>
              <w:jc w:val="both"/>
              <w:rPr>
                <w:rFonts w:ascii="Candara" w:eastAsia="Times New Roman" w:hAnsi="Candara" w:cs="Times New Roman"/>
                <w:sz w:val="18"/>
                <w:lang w:val="en-US" w:eastAsia="es-MX"/>
              </w:rPr>
            </w:pPr>
          </w:p>
          <w:p w:rsidR="006F1589" w:rsidRDefault="006F1589">
            <w:pPr>
              <w:pStyle w:val="Standard"/>
              <w:spacing w:after="0" w:line="240" w:lineRule="auto"/>
              <w:jc w:val="both"/>
            </w:pPr>
            <w:r w:rsidRPr="004D1534">
              <w:rPr>
                <w:rFonts w:ascii="Candara" w:eastAsia="Times New Roman" w:hAnsi="Candara" w:cs="Times New Roman"/>
                <w:sz w:val="18"/>
                <w:lang w:eastAsia="es-MX"/>
              </w:rPr>
              <w:t>A los Municipios corresponde el llenado de:</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5f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6f LGT_Art_71_Fr_If</w:t>
            </w:r>
          </w:p>
          <w:p w:rsidR="006F1589" w:rsidRPr="004D1534" w:rsidRDefault="006F1589">
            <w:pPr>
              <w:pStyle w:val="Standard"/>
              <w:spacing w:after="0" w:line="240" w:lineRule="auto"/>
              <w:jc w:val="both"/>
              <w:rPr>
                <w:lang w:val="en-US"/>
              </w:rPr>
            </w:pPr>
            <w:r>
              <w:rPr>
                <w:rFonts w:ascii="Candara" w:eastAsia="Times New Roman" w:hAnsi="Candara" w:cs="Times New Roman"/>
                <w:sz w:val="18"/>
                <w:lang w:val="en-US" w:eastAsia="es-MX"/>
              </w:rPr>
              <w:t>Formato 7f LGT_Art_71_Fr_If</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lastRenderedPageBreak/>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1f LGT_Art_71_Fr_If</w:t>
            </w:r>
          </w:p>
        </w:tc>
      </w:tr>
      <w:tr w:rsidR="006F1589" w:rsidRPr="00B9177A" w:rsidTr="00FF02F9">
        <w:trPr>
          <w:trHeight w:val="929"/>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lastRenderedPageBreak/>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71</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Fracción I.</w:t>
            </w:r>
          </w:p>
          <w:p w:rsidR="006F1589" w:rsidRDefault="006F1589">
            <w:pPr>
              <w:pStyle w:val="Standard"/>
              <w:spacing w:after="0" w:line="240" w:lineRule="auto"/>
              <w:jc w:val="both"/>
            </w:pPr>
            <w:r>
              <w:rPr>
                <w:rFonts w:ascii="Candara" w:eastAsia="Times New Roman" w:hAnsi="Candara" w:cs="Times New Roman"/>
                <w:bCs/>
                <w:i/>
                <w:iCs/>
                <w:sz w:val="18"/>
                <w:lang w:eastAsia="es-MX"/>
              </w:rPr>
              <w:t>…</w:t>
            </w:r>
          </w:p>
          <w:p w:rsidR="006F1589" w:rsidRDefault="006F1589">
            <w:pPr>
              <w:pStyle w:val="Standard"/>
              <w:spacing w:after="0" w:line="240" w:lineRule="auto"/>
              <w:jc w:val="both"/>
            </w:pPr>
            <w:r>
              <w:rPr>
                <w:rFonts w:ascii="Candara" w:eastAsia="Times New Roman" w:hAnsi="Candara" w:cs="Times New Roman"/>
                <w:b/>
                <w:bCs/>
                <w:i/>
                <w:iCs/>
                <w:sz w:val="18"/>
                <w:lang w:eastAsia="es-MX"/>
              </w:rPr>
              <w:t>Inciso g)</w:t>
            </w:r>
            <w:r>
              <w:rPr>
                <w:rFonts w:ascii="Candara" w:eastAsia="Times New Roman" w:hAnsi="Candara" w:cs="Times New Roman"/>
                <w:b/>
                <w:bCs/>
                <w:i/>
                <w:iCs/>
                <w:sz w:val="18"/>
                <w:lang w:eastAsia="es-MX"/>
              </w:rPr>
              <w:tab/>
            </w:r>
            <w:r>
              <w:rPr>
                <w:rFonts w:ascii="Candara" w:eastAsia="Times New Roman" w:hAnsi="Candara" w:cs="Times New Roman"/>
                <w:bCs/>
                <w:i/>
                <w:iCs/>
                <w:sz w:val="18"/>
                <w:lang w:eastAsia="es-MX"/>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hAnsi="Candara"/>
                <w:bCs/>
                <w:sz w:val="18"/>
                <w:szCs w:val="18"/>
                <w:lang w:val="en-US"/>
              </w:rPr>
              <w:t>Formato 1g LGT_Art_71_Fr_Ig</w:t>
            </w:r>
          </w:p>
        </w:tc>
      </w:tr>
      <w:tr w:rsidR="006F1589" w:rsidRPr="00B9177A" w:rsidTr="00FF02F9">
        <w:trPr>
          <w:trHeight w:val="1236"/>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LGT</w:t>
            </w:r>
          </w:p>
          <w:p w:rsidR="006F1589" w:rsidRDefault="006F1589">
            <w:pPr>
              <w:pStyle w:val="Standard"/>
              <w:spacing w:after="0" w:line="240" w:lineRule="auto"/>
              <w:rPr>
                <w:rFonts w:ascii="Candara" w:eastAsia="Times New Roman" w:hAnsi="Candara" w:cs="Times New Roman"/>
                <w:b/>
                <w:bCs/>
                <w:i/>
                <w:iCs/>
                <w:sz w:val="18"/>
                <w:lang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Artículo 80.</w:t>
            </w:r>
            <w:r>
              <w:t xml:space="preserve"> </w:t>
            </w:r>
            <w:r>
              <w:rPr>
                <w:rFonts w:ascii="Candara" w:eastAsia="Times New Roman" w:hAnsi="Candara" w:cs="Times New Roman"/>
                <w:bCs/>
                <w:i/>
                <w:iCs/>
                <w:sz w:val="18"/>
                <w:lang w:eastAsia="es-MX"/>
              </w:rPr>
              <w:t>Para determinar la información adicional que publicarán todos los sujetos obligados de manera obligatoria, los Organismos garantes deberán:</w:t>
            </w: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Default="006F1589">
            <w:pPr>
              <w:pStyle w:val="Standard"/>
              <w:spacing w:after="0" w:line="240" w:lineRule="auto"/>
              <w:rPr>
                <w:rFonts w:ascii="Candara" w:eastAsia="Times New Roman" w:hAnsi="Candara" w:cs="Times New Roman"/>
                <w:b/>
                <w:bCs/>
                <w:i/>
                <w:iCs/>
                <w:sz w:val="18"/>
                <w:lang w:eastAsia="es-MX"/>
              </w:rPr>
            </w:pP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 </w:t>
            </w:r>
            <w:r>
              <w:rPr>
                <w:rFonts w:ascii="Candara" w:eastAsia="Times New Roman" w:hAnsi="Candara" w:cs="Times New Roman"/>
                <w:bCs/>
                <w:i/>
                <w:iCs/>
                <w:sz w:val="18"/>
                <w:lang w:eastAsia="es-MX"/>
              </w:rPr>
              <w:t>Solicitar a los sujetos obligados que, atendiendo a los lineamientos emitidos por el Sistema Nacional, remitan el listado de información que consideren de interés público;</w:t>
            </w:r>
          </w:p>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II. </w:t>
            </w:r>
            <w:r>
              <w:rPr>
                <w:rFonts w:ascii="Candara" w:eastAsia="Times New Roman" w:hAnsi="Candara" w:cs="Times New Roman"/>
                <w:bCs/>
                <w:i/>
                <w:iCs/>
                <w:sz w:val="18"/>
                <w:lang w:eastAsia="es-MX"/>
              </w:rPr>
              <w:t>Revisar el listado que remitió el sujeto obligado con base en las funciones, atribuciones y competencias que la normatividad aplicable le otorgue, y</w:t>
            </w:r>
          </w:p>
          <w:p w:rsidR="006F1589" w:rsidRDefault="006F1589">
            <w:pPr>
              <w:pStyle w:val="Standard"/>
              <w:spacing w:after="0" w:line="240" w:lineRule="auto"/>
              <w:jc w:val="both"/>
            </w:pPr>
            <w:r>
              <w:rPr>
                <w:rFonts w:ascii="Candara" w:eastAsia="Times New Roman" w:hAnsi="Candara" w:cs="Times New Roman"/>
                <w:b/>
                <w:bCs/>
                <w:i/>
                <w:iCs/>
                <w:sz w:val="18"/>
                <w:lang w:eastAsia="es-MX"/>
              </w:rPr>
              <w:t xml:space="preserve">Fracción III. </w:t>
            </w:r>
            <w:r>
              <w:rPr>
                <w:rFonts w:ascii="Candara" w:eastAsia="Times New Roman" w:hAnsi="Candara" w:cs="Times New Roman"/>
                <w:bCs/>
                <w:i/>
                <w:iCs/>
                <w:sz w:val="18"/>
                <w:lang w:eastAsia="es-MX"/>
              </w:rPr>
              <w:t>Determinar el catálogo de información que el sujeto obligado deberá publicar como obligación de transparencia.</w:t>
            </w:r>
          </w:p>
          <w:p w:rsidR="006F1589" w:rsidRDefault="006F1589">
            <w:pPr>
              <w:pStyle w:val="Standard"/>
              <w:spacing w:after="0" w:line="240" w:lineRule="auto"/>
              <w:jc w:val="both"/>
              <w:rPr>
                <w:rFonts w:ascii="Candara" w:eastAsia="Times New Roman" w:hAnsi="Candara" w:cs="Times New Roman"/>
                <w:b/>
                <w:bCs/>
                <w:i/>
                <w:iCs/>
                <w:sz w:val="18"/>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jc w:val="center"/>
            </w:pPr>
            <w:r>
              <w:rPr>
                <w:rFonts w:ascii="Candara" w:hAnsi="Candara"/>
                <w:sz w:val="18"/>
                <w:szCs w:val="18"/>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sz w:val="18"/>
                <w:szCs w:val="18"/>
                <w:lang w:eastAsia="es-MX"/>
              </w:rPr>
              <w:t>La publicación de la información del Formato 1a LGT_Art_80_Fr_I_II_III</w:t>
            </w:r>
            <w:r>
              <w:rPr>
                <w:rFonts w:ascii="Candara" w:eastAsia="Times New Roman" w:hAnsi="Candara" w:cs="Times New Roman"/>
                <w:sz w:val="18"/>
                <w:lang w:eastAsia="es-MX"/>
              </w:rPr>
              <w:t xml:space="preserve"> corresponde al Instituto de Acceso a la Información Pública y Protección de Datos Personales.</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line="240" w:lineRule="auto"/>
              <w:jc w:val="center"/>
              <w:rPr>
                <w:lang w:val="en-US"/>
              </w:rPr>
            </w:pPr>
            <w:r>
              <w:rPr>
                <w:rFonts w:ascii="Candara" w:eastAsia="Times New Roman" w:hAnsi="Candara" w:cs="Times New Roman"/>
                <w:sz w:val="18"/>
                <w:szCs w:val="18"/>
                <w:lang w:val="en-US" w:eastAsia="es-MX"/>
              </w:rPr>
              <w:t>Formato 1b LGT_Art_80_Fr_I_II_III</w:t>
            </w:r>
          </w:p>
        </w:tc>
      </w:tr>
      <w:tr w:rsidR="006F1589" w:rsidRPr="00B9177A" w:rsidTr="00FF02F9">
        <w:trPr>
          <w:trHeight w:val="135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b/>
                <w:bCs/>
                <w:i/>
                <w:iCs/>
                <w:sz w:val="18"/>
                <w:lang w:eastAsia="es-MX"/>
              </w:rPr>
              <w:t>LTO</w:t>
            </w:r>
          </w:p>
          <w:p w:rsidR="006F1589" w:rsidRDefault="006F1589">
            <w:pPr>
              <w:pStyle w:val="Standard"/>
              <w:spacing w:after="0" w:line="240" w:lineRule="auto"/>
              <w:rPr>
                <w:rFonts w:ascii="Candara" w:eastAsia="Times New Roman" w:hAnsi="Candara" w:cs="Times New Roman"/>
                <w:bCs/>
                <w:i/>
                <w:iCs/>
                <w:sz w:val="18"/>
                <w:lang w:eastAsia="es-MX"/>
              </w:rPr>
            </w:pPr>
          </w:p>
          <w:p w:rsidR="006F1589" w:rsidRDefault="006F1589">
            <w:pPr>
              <w:pStyle w:val="Standard"/>
              <w:spacing w:after="0" w:line="240" w:lineRule="auto"/>
            </w:pPr>
            <w:r>
              <w:rPr>
                <w:rFonts w:ascii="Candara" w:eastAsia="Times New Roman" w:hAnsi="Candara" w:cs="Times New Roman"/>
                <w:bCs/>
                <w:i/>
                <w:iCs/>
                <w:sz w:val="18"/>
                <w:lang w:eastAsia="es-MX"/>
              </w:rPr>
              <w:t>*</w:t>
            </w:r>
            <w:r>
              <w:t xml:space="preserve"> </w:t>
            </w:r>
            <w:r>
              <w:rPr>
                <w:rFonts w:ascii="Candara" w:eastAsia="Times New Roman" w:hAnsi="Candara" w:cs="Times New Roman"/>
                <w:b/>
                <w:bCs/>
                <w:i/>
                <w:iCs/>
                <w:sz w:val="18"/>
                <w:lang w:eastAsia="es-MX"/>
              </w:rPr>
              <w:t>Artículo 21.</w:t>
            </w:r>
          </w:p>
          <w:p w:rsidR="006F1589" w:rsidRDefault="006F1589">
            <w:pPr>
              <w:pStyle w:val="Standard"/>
              <w:spacing w:after="0" w:line="240" w:lineRule="auto"/>
            </w:pPr>
            <w:r>
              <w:rPr>
                <w:rFonts w:ascii="Candara" w:eastAsia="Times New Roman" w:hAnsi="Candara" w:cs="Times New Roman"/>
                <w:bCs/>
                <w:i/>
                <w:iCs/>
                <w:sz w:val="18"/>
                <w:lang w:eastAsia="es-MX"/>
              </w:rPr>
              <w:t>…</w:t>
            </w:r>
          </w:p>
          <w:p w:rsidR="006F1589" w:rsidRPr="00D26B47" w:rsidRDefault="006F1589">
            <w:pPr>
              <w:pStyle w:val="Standard"/>
              <w:spacing w:after="0" w:line="240" w:lineRule="auto"/>
            </w:pPr>
            <w:r>
              <w:rPr>
                <w:rFonts w:ascii="Candara" w:eastAsia="Times New Roman" w:hAnsi="Candara" w:cs="Times New Roman"/>
                <w:bCs/>
                <w:i/>
                <w:iCs/>
                <w:sz w:val="18"/>
                <w:lang w:eastAsia="es-MX"/>
              </w:rPr>
              <w:t xml:space="preserve">Además de lo señalado en el artículo 70 de la Ley General, el Poder Ejecutivo del Estado, deberá poner a </w:t>
            </w:r>
            <w:r>
              <w:rPr>
                <w:rFonts w:ascii="Candara" w:eastAsia="Times New Roman" w:hAnsi="Candara" w:cs="Times New Roman"/>
                <w:bCs/>
                <w:i/>
                <w:iCs/>
                <w:sz w:val="18"/>
                <w:lang w:eastAsia="es-MX"/>
              </w:rPr>
              <w:lastRenderedPageBreak/>
              <w:t>disposición del público y actualizar la siguiente información:</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pPr>
            <w:r>
              <w:rPr>
                <w:rFonts w:ascii="Candara" w:eastAsia="Times New Roman" w:hAnsi="Candara" w:cs="Times New Roman"/>
                <w:b/>
                <w:bCs/>
                <w:i/>
                <w:iCs/>
                <w:sz w:val="18"/>
                <w:lang w:eastAsia="es-MX"/>
              </w:rPr>
              <w:lastRenderedPageBreak/>
              <w:t xml:space="preserve">Fracción VIII. </w:t>
            </w:r>
            <w:r>
              <w:rPr>
                <w:rFonts w:ascii="Candara" w:hAnsi="Candara"/>
                <w:i/>
                <w:sz w:val="18"/>
                <w:szCs w:val="18"/>
              </w:rPr>
              <w:t>Las demás que le señalen esta Ley y demás disposiciones normativas aplicables</w:t>
            </w: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center"/>
              <w:rPr>
                <w:rFonts w:ascii="Candara" w:eastAsia="Times New Roman" w:hAnsi="Candara" w:cs="Times New Roman"/>
                <w:sz w:val="18"/>
                <w:szCs w:val="18"/>
                <w:lang w:eastAsia="es-MX"/>
              </w:rPr>
            </w:pP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both"/>
              <w:rPr>
                <w:rFonts w:ascii="Candara" w:eastAsia="Times New Roman" w:hAnsi="Candara" w:cs="Times New Roman"/>
                <w:sz w:val="18"/>
                <w:lang w:eastAsia="es-MX"/>
              </w:rPr>
            </w:pP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rsidP="001B08BC">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 xml:space="preserve">UNIDAD DE TRANSPARENCIA </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Pr="004D1534" w:rsidRDefault="006F1589">
            <w:pPr>
              <w:pStyle w:val="Standard"/>
              <w:spacing w:after="0"/>
              <w:jc w:val="center"/>
              <w:rPr>
                <w:lang w:val="en-US"/>
              </w:rPr>
            </w:pPr>
            <w:r>
              <w:rPr>
                <w:rFonts w:ascii="Candara" w:hAnsi="Candara"/>
                <w:color w:val="000000"/>
                <w:sz w:val="18"/>
                <w:szCs w:val="18"/>
                <w:lang w:val="en-US"/>
              </w:rPr>
              <w:t>Formato  LTO_Art_21a_Fr_VIII</w:t>
            </w:r>
          </w:p>
          <w:p w:rsidR="006F1589" w:rsidRPr="004D1534" w:rsidRDefault="006F1589">
            <w:pPr>
              <w:pStyle w:val="Standard"/>
              <w:spacing w:after="0" w:line="240" w:lineRule="auto"/>
              <w:jc w:val="center"/>
              <w:rPr>
                <w:lang w:val="en-US"/>
              </w:rPr>
            </w:pPr>
            <w:r>
              <w:rPr>
                <w:rFonts w:ascii="Candara" w:hAnsi="Candara"/>
                <w:color w:val="000000"/>
                <w:sz w:val="18"/>
                <w:szCs w:val="18"/>
                <w:lang w:val="en-US"/>
              </w:rPr>
              <w:t>Formato  LTO_Art_21b_Fr_VIII</w:t>
            </w:r>
          </w:p>
        </w:tc>
      </w:tr>
      <w:tr w:rsidR="006F1589" w:rsidTr="00FF02F9">
        <w:trPr>
          <w:trHeight w:val="504"/>
        </w:trPr>
        <w:tc>
          <w:tcPr>
            <w:tcW w:w="1700"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b/>
                <w:bCs/>
                <w:i/>
                <w:iCs/>
                <w:sz w:val="18"/>
                <w:lang w:val="en-US" w:eastAsia="es-MX"/>
              </w:rPr>
            </w:pPr>
          </w:p>
          <w:p w:rsidR="006F1589" w:rsidRDefault="006F1589">
            <w:pPr>
              <w:pStyle w:val="Standard"/>
              <w:spacing w:after="0" w:line="240" w:lineRule="auto"/>
            </w:pPr>
            <w:r>
              <w:rPr>
                <w:rFonts w:ascii="Candara" w:eastAsia="Times New Roman" w:hAnsi="Candara" w:cs="Times New Roman"/>
                <w:b/>
                <w:bCs/>
                <w:i/>
                <w:iCs/>
                <w:sz w:val="18"/>
                <w:lang w:eastAsia="es-MX"/>
              </w:rPr>
              <w:t>LTO</w:t>
            </w:r>
          </w:p>
          <w:p w:rsidR="006F1589" w:rsidRDefault="006F1589">
            <w:pPr>
              <w:pStyle w:val="Standard"/>
              <w:spacing w:after="0" w:line="240" w:lineRule="auto"/>
            </w:pPr>
            <w:r>
              <w:rPr>
                <w:rFonts w:ascii="Candara" w:eastAsia="Times New Roman" w:hAnsi="Candara" w:cs="Times New Roman"/>
                <w:b/>
                <w:bCs/>
                <w:i/>
                <w:iCs/>
                <w:sz w:val="18"/>
                <w:szCs w:val="18"/>
                <w:lang w:eastAsia="es-MX"/>
              </w:rPr>
              <w:t>Artículo 36.</w:t>
            </w:r>
            <w:r>
              <w:rPr>
                <w:rFonts w:ascii="Candara" w:eastAsia="Times New Roman" w:hAnsi="Candara" w:cs="Times New Roman"/>
                <w:bCs/>
                <w:i/>
                <w:iCs/>
                <w:sz w:val="18"/>
                <w:szCs w:val="18"/>
                <w:lang w:eastAsia="es-MX"/>
              </w:rPr>
              <w:t xml:space="preserve"> </w:t>
            </w:r>
            <w:r>
              <w:rPr>
                <w:rFonts w:ascii="Candara" w:hAnsi="Candara" w:cs="Arial"/>
                <w:i/>
                <w:sz w:val="18"/>
                <w:szCs w:val="18"/>
              </w:rPr>
              <w:t xml:space="preserve">Los sujetos obligados que realicen obra pública, deberán difundir físicamente en el lugar de la obra, una placa o inscripción que señale que fue realizada con recursos públicos y el costo de la misma.  </w:t>
            </w:r>
          </w:p>
        </w:tc>
        <w:tc>
          <w:tcPr>
            <w:tcW w:w="3686"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Pr="006F1589" w:rsidRDefault="006F1589">
            <w:pPr>
              <w:pStyle w:val="Standard"/>
              <w:spacing w:after="240"/>
              <w:jc w:val="both"/>
              <w:rPr>
                <w:rFonts w:ascii="Candara" w:hAnsi="Candara"/>
                <w:i/>
                <w:sz w:val="18"/>
                <w:szCs w:val="18"/>
              </w:rPr>
            </w:pPr>
            <w:r w:rsidRPr="006F1589">
              <w:rPr>
                <w:rFonts w:ascii="Candara" w:hAnsi="Candara"/>
                <w:i/>
                <w:sz w:val="18"/>
                <w:szCs w:val="18"/>
              </w:rPr>
              <w:t>Es así que, para la atención de lo dispuesto en el artículo en comento, los sujetos obligados pondrán a disposición del público, en el lugar de la obra, una leyenda que señale fue realizada con recursos públicos y su costo total. Adicionalmente, publicarán las fotos de la obra en su portal electrónico y en la Plataforma Nacional de Transparencia.</w:t>
            </w:r>
          </w:p>
          <w:p w:rsidR="006F1589" w:rsidRDefault="006F1589">
            <w:pPr>
              <w:pStyle w:val="Standard"/>
              <w:spacing w:after="0" w:line="240" w:lineRule="auto"/>
              <w:jc w:val="both"/>
              <w:rPr>
                <w:rFonts w:ascii="Candara" w:eastAsia="Times New Roman" w:hAnsi="Candara" w:cs="Times New Roman"/>
                <w:bCs/>
                <w:i/>
                <w:iCs/>
                <w:sz w:val="18"/>
                <w:shd w:val="clear" w:color="auto" w:fill="FFFF99"/>
                <w:lang w:eastAsia="es-MX"/>
              </w:rPr>
            </w:pPr>
          </w:p>
        </w:tc>
        <w:tc>
          <w:tcPr>
            <w:tcW w:w="9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jc w:val="center"/>
            </w:pPr>
            <w:r>
              <w:rPr>
                <w:rFonts w:ascii="Candara" w:eastAsia="Times New Roman" w:hAnsi="Candara" w:cs="Times New Roman"/>
                <w:sz w:val="18"/>
                <w:szCs w:val="18"/>
                <w:lang w:eastAsia="es-MX"/>
              </w:rPr>
              <w:t>Aplica</w:t>
            </w:r>
          </w:p>
        </w:tc>
        <w:tc>
          <w:tcPr>
            <w:tcW w:w="3074"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6F1589" w:rsidRDefault="006F1589">
            <w:pPr>
              <w:pStyle w:val="Standard"/>
              <w:spacing w:after="0" w:line="240" w:lineRule="auto"/>
            </w:pPr>
            <w:r>
              <w:rPr>
                <w:rFonts w:ascii="Candara" w:eastAsia="Times New Roman" w:hAnsi="Candara" w:cs="Times New Roman"/>
                <w:sz w:val="18"/>
                <w:szCs w:val="18"/>
                <w:lang w:eastAsia="es-MX"/>
              </w:rPr>
              <w:t>Aplica a todos los sujetos obligados que realicen obras en términos del artículo 2 de la Ley de Obras Públicas y Servicios Relacionados del Estado de Oaxaca</w:t>
            </w:r>
          </w:p>
        </w:tc>
        <w:tc>
          <w:tcPr>
            <w:tcW w:w="1461"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pPr>
              <w:pStyle w:val="Standard"/>
              <w:spacing w:after="0" w:line="240" w:lineRule="auto"/>
              <w:rPr>
                <w:rFonts w:ascii="Candara" w:eastAsia="Times New Roman" w:hAnsi="Candara" w:cs="Times New Roman"/>
                <w:sz w:val="18"/>
                <w:lang w:eastAsia="es-MX"/>
              </w:rPr>
            </w:pPr>
            <w:r>
              <w:rPr>
                <w:rFonts w:ascii="Candara" w:eastAsia="Times New Roman" w:hAnsi="Candara" w:cs="Times New Roman"/>
                <w:sz w:val="18"/>
                <w:lang w:eastAsia="es-MX"/>
              </w:rPr>
              <w:t>DEPARTAMENTO ADMINISTRATIVO</w:t>
            </w:r>
          </w:p>
        </w:tc>
        <w:tc>
          <w:tcPr>
            <w:tcW w:w="326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6F1589" w:rsidRDefault="006F1589">
            <w:pPr>
              <w:pStyle w:val="Ttulo3"/>
              <w:spacing w:after="240"/>
              <w:jc w:val="center"/>
            </w:pPr>
            <w:r>
              <w:rPr>
                <w:rFonts w:ascii="Candara" w:hAnsi="Candara"/>
                <w:b w:val="0"/>
                <w:color w:val="00000A"/>
                <w:sz w:val="18"/>
                <w:szCs w:val="18"/>
              </w:rPr>
              <w:t>Formato  36 LTO_Art_36</w:t>
            </w:r>
          </w:p>
        </w:tc>
      </w:tr>
    </w:tbl>
    <w:p w:rsidR="00C66820" w:rsidRDefault="00C66820">
      <w:pPr>
        <w:pStyle w:val="Standard"/>
        <w:rPr>
          <w:rFonts w:ascii="Candara" w:hAnsi="Candara"/>
          <w:b/>
          <w:sz w:val="18"/>
        </w:rPr>
      </w:pPr>
    </w:p>
    <w:tbl>
      <w:tblPr>
        <w:tblW w:w="12381" w:type="dxa"/>
        <w:jc w:val="center"/>
        <w:tblLayout w:type="fixed"/>
        <w:tblCellMar>
          <w:left w:w="10" w:type="dxa"/>
          <w:right w:w="10" w:type="dxa"/>
        </w:tblCellMar>
        <w:tblLook w:val="04A0" w:firstRow="1" w:lastRow="0" w:firstColumn="1" w:lastColumn="0" w:noHBand="0" w:noVBand="1"/>
      </w:tblPr>
      <w:tblGrid>
        <w:gridCol w:w="4125"/>
        <w:gridCol w:w="4126"/>
        <w:gridCol w:w="4130"/>
      </w:tblGrid>
      <w:tr w:rsidR="00C66820">
        <w:trPr>
          <w:trHeight w:val="1143"/>
          <w:jc w:val="center"/>
        </w:trPr>
        <w:tc>
          <w:tcPr>
            <w:tcW w:w="4125"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Elaboró</w:t>
            </w:r>
          </w:p>
        </w:tc>
        <w:tc>
          <w:tcPr>
            <w:tcW w:w="4126"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Supervisó</w:t>
            </w:r>
          </w:p>
        </w:tc>
        <w:tc>
          <w:tcPr>
            <w:tcW w:w="4130"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Autorizó</w:t>
            </w:r>
          </w:p>
        </w:tc>
      </w:tr>
      <w:tr w:rsidR="00C66820">
        <w:trPr>
          <w:trHeight w:val="205"/>
          <w:jc w:val="center"/>
        </w:trPr>
        <w:tc>
          <w:tcPr>
            <w:tcW w:w="4125"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Lic. Thomas Aguilar Mendoza</w:t>
            </w:r>
          </w:p>
          <w:p w:rsidR="00C66820" w:rsidRDefault="002822DC">
            <w:pPr>
              <w:pStyle w:val="Standard"/>
              <w:spacing w:after="0" w:line="240" w:lineRule="auto"/>
              <w:jc w:val="both"/>
            </w:pPr>
            <w:r>
              <w:rPr>
                <w:rFonts w:ascii="Candara" w:eastAsia="Calibri" w:hAnsi="Candara" w:cs="Times New Roman"/>
                <w:sz w:val="18"/>
              </w:rPr>
              <w:t>Jefe del Departamento de Quejas y Denuncias</w:t>
            </w:r>
          </w:p>
        </w:tc>
        <w:tc>
          <w:tcPr>
            <w:tcW w:w="4126"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Lic. Lucila Martínez Altamirano</w:t>
            </w:r>
          </w:p>
          <w:p w:rsidR="00C66820" w:rsidRDefault="002822DC">
            <w:pPr>
              <w:pStyle w:val="Standard"/>
              <w:spacing w:after="0" w:line="240" w:lineRule="auto"/>
              <w:jc w:val="both"/>
            </w:pPr>
            <w:r>
              <w:rPr>
                <w:rFonts w:ascii="Candara" w:eastAsia="Calibri" w:hAnsi="Candara" w:cs="Times New Roman"/>
                <w:sz w:val="18"/>
              </w:rPr>
              <w:t>Sub Directora Jurídica</w:t>
            </w:r>
          </w:p>
        </w:tc>
        <w:tc>
          <w:tcPr>
            <w:tcW w:w="4130" w:type="dxa"/>
            <w:tcMar>
              <w:top w:w="0" w:type="dxa"/>
              <w:left w:w="108" w:type="dxa"/>
              <w:bottom w:w="0" w:type="dxa"/>
              <w:right w:w="108" w:type="dxa"/>
            </w:tcMar>
          </w:tcPr>
          <w:p w:rsidR="00C66820" w:rsidRDefault="002822DC">
            <w:pPr>
              <w:pStyle w:val="Standard"/>
              <w:spacing w:after="0" w:line="240" w:lineRule="auto"/>
              <w:jc w:val="both"/>
            </w:pPr>
            <w:r>
              <w:rPr>
                <w:rFonts w:ascii="Candara" w:eastAsia="Calibri" w:hAnsi="Candara" w:cs="Times New Roman"/>
                <w:sz w:val="18"/>
              </w:rPr>
              <w:t>Lic. Ricardo Dorantes Jiménez</w:t>
            </w:r>
          </w:p>
          <w:p w:rsidR="00C66820" w:rsidRDefault="002822DC">
            <w:pPr>
              <w:pStyle w:val="Standard"/>
              <w:spacing w:after="0" w:line="240" w:lineRule="auto"/>
              <w:jc w:val="both"/>
            </w:pPr>
            <w:r>
              <w:rPr>
                <w:rFonts w:ascii="Candara" w:eastAsia="Calibri" w:hAnsi="Candara" w:cs="Times New Roman"/>
                <w:sz w:val="18"/>
              </w:rPr>
              <w:t>Director de Asuntos Jurídicos</w:t>
            </w:r>
          </w:p>
        </w:tc>
      </w:tr>
    </w:tbl>
    <w:p w:rsidR="00C66820" w:rsidRDefault="00C66820" w:rsidP="004D1534">
      <w:pPr>
        <w:pStyle w:val="Standard"/>
        <w:rPr>
          <w:rFonts w:ascii="Candara" w:eastAsia="Calibri" w:hAnsi="Candara" w:cs="Times New Roman"/>
          <w:sz w:val="18"/>
        </w:rPr>
      </w:pPr>
    </w:p>
    <w:p w:rsidR="00C66820" w:rsidRDefault="002822DC" w:rsidP="004D1534">
      <w:pPr>
        <w:pStyle w:val="Standard"/>
      </w:pPr>
      <w:r>
        <w:rPr>
          <w:rFonts w:ascii="Candara" w:eastAsia="Calibri" w:hAnsi="Candara" w:cs="Times New Roman"/>
          <w:sz w:val="18"/>
        </w:rPr>
        <w:t>NOTA: La validación de la  presente  tabla de</w:t>
      </w:r>
      <w:r>
        <w:rPr>
          <w:rFonts w:ascii="Candara" w:hAnsi="Candara"/>
          <w:sz w:val="18"/>
        </w:rPr>
        <w:t xml:space="preserve"> aplicabilidad</w:t>
      </w:r>
      <w:r>
        <w:rPr>
          <w:rFonts w:ascii="Candara" w:eastAsia="Calibri" w:hAnsi="Candara" w:cs="Times New Roman"/>
          <w:sz w:val="18"/>
        </w:rPr>
        <w:t xml:space="preserve"> es susceptible de modificación por el Consejo General de este Órgano Garante con base en las disposiciones legales aplicables. </w:t>
      </w:r>
      <w:r>
        <w:rPr>
          <w:rFonts w:ascii="Candara" w:hAnsi="Candara"/>
          <w:sz w:val="18"/>
        </w:rPr>
        <w:t xml:space="preserve">Oaxaca de Juárez, Oaxaca, </w:t>
      </w:r>
      <w:r w:rsidR="004D1534">
        <w:rPr>
          <w:rFonts w:ascii="Candara" w:hAnsi="Candara"/>
          <w:sz w:val="18"/>
        </w:rPr>
        <w:t>mayo 14</w:t>
      </w:r>
      <w:r w:rsidR="00D26B47">
        <w:rPr>
          <w:rFonts w:ascii="Candara" w:hAnsi="Candara"/>
          <w:sz w:val="18"/>
        </w:rPr>
        <w:t xml:space="preserve"> </w:t>
      </w:r>
      <w:r>
        <w:rPr>
          <w:rFonts w:ascii="Candara" w:hAnsi="Candara"/>
          <w:sz w:val="18"/>
        </w:rPr>
        <w:t>de 2018.</w:t>
      </w:r>
    </w:p>
    <w:sectPr w:rsidR="00C66820">
      <w:headerReference w:type="default" r:id="rId7"/>
      <w:footerReference w:type="default" r:id="rId8"/>
      <w:pgSz w:w="15840" w:h="12240" w:orient="landscape"/>
      <w:pgMar w:top="765" w:right="720" w:bottom="1135" w:left="720" w:header="708" w:footer="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AD" w:rsidRDefault="002D77AD">
      <w:pPr>
        <w:spacing w:after="0" w:line="240" w:lineRule="auto"/>
      </w:pPr>
      <w:r>
        <w:separator/>
      </w:r>
    </w:p>
  </w:endnote>
  <w:endnote w:type="continuationSeparator" w:id="0">
    <w:p w:rsidR="002D77AD" w:rsidRDefault="002D7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C" w:rsidRDefault="002822DC">
    <w:pPr>
      <w:pStyle w:val="Piedepgina"/>
      <w:jc w:val="right"/>
    </w:pPr>
    <w:r>
      <w:fldChar w:fldCharType="begin"/>
    </w:r>
    <w:r>
      <w:instrText xml:space="preserve"> PAGE </w:instrText>
    </w:r>
    <w:r>
      <w:fldChar w:fldCharType="separate"/>
    </w:r>
    <w:r w:rsidR="00AC04AE">
      <w:rPr>
        <w:noProof/>
      </w:rPr>
      <w:t>2</w:t>
    </w:r>
    <w:r>
      <w:fldChar w:fldCharType="end"/>
    </w:r>
  </w:p>
  <w:p w:rsidR="002822DC" w:rsidRDefault="002822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AD" w:rsidRDefault="002D77AD">
      <w:pPr>
        <w:spacing w:after="0" w:line="240" w:lineRule="auto"/>
      </w:pPr>
      <w:r>
        <w:rPr>
          <w:color w:val="000000"/>
        </w:rPr>
        <w:separator/>
      </w:r>
    </w:p>
  </w:footnote>
  <w:footnote w:type="continuationSeparator" w:id="0">
    <w:p w:rsidR="002D77AD" w:rsidRDefault="002D7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2DC" w:rsidRDefault="002822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828CA"/>
    <w:multiLevelType w:val="multilevel"/>
    <w:tmpl w:val="0ABAD2FA"/>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57C90CBC"/>
    <w:multiLevelType w:val="multilevel"/>
    <w:tmpl w:val="5A60A044"/>
    <w:styleLink w:val="WWNum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59974E10"/>
    <w:multiLevelType w:val="multilevel"/>
    <w:tmpl w:val="E6D65412"/>
    <w:styleLink w:val="WWNum1"/>
    <w:lvl w:ilvl="0">
      <w:numFmt w:val="bullet"/>
      <w:lvlText w:val="o"/>
      <w:lvlJc w:val="left"/>
      <w:rPr>
        <w:rFonts w:cs="Courier New"/>
      </w:rPr>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798F3BC5"/>
    <w:multiLevelType w:val="multilevel"/>
    <w:tmpl w:val="631A4FB4"/>
    <w:styleLink w:val="WWNum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
  </w:num>
  <w:num w:numId="2">
    <w:abstractNumId w:val="1"/>
  </w:num>
  <w:num w:numId="3">
    <w:abstractNumId w:val="3"/>
  </w:num>
  <w:num w:numId="4">
    <w:abstractNumId w:val="0"/>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20"/>
    <w:rsid w:val="002822DC"/>
    <w:rsid w:val="002D77AD"/>
    <w:rsid w:val="00385078"/>
    <w:rsid w:val="003C589E"/>
    <w:rsid w:val="004D1534"/>
    <w:rsid w:val="006C12A6"/>
    <w:rsid w:val="006F1589"/>
    <w:rsid w:val="009A3C90"/>
    <w:rsid w:val="00A66011"/>
    <w:rsid w:val="00AC04AE"/>
    <w:rsid w:val="00B9177A"/>
    <w:rsid w:val="00C21002"/>
    <w:rsid w:val="00C66820"/>
    <w:rsid w:val="00CC2834"/>
    <w:rsid w:val="00D26B47"/>
    <w:rsid w:val="00D974C6"/>
    <w:rsid w:val="00FB7A1D"/>
    <w:rsid w:val="00FF02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45C06-6AAA-4A59-92CE-81E0A910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s-MX"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Standard"/>
    <w:next w:val="Textbody"/>
    <w:pPr>
      <w:keepNext/>
      <w:keepLines/>
      <w:spacing w:before="200" w:after="0" w:line="240" w:lineRule="auto"/>
      <w:outlineLvl w:val="2"/>
    </w:pPr>
    <w:rPr>
      <w:rFonts w:ascii="Cambria" w:hAnsi="Cambria" w:cs="F"/>
      <w:b/>
      <w:bCs/>
      <w:color w:val="4F81BD"/>
      <w:sz w:val="24"/>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Lucida Sans"/>
      <w:sz w:val="28"/>
      <w:szCs w:val="28"/>
    </w:rPr>
  </w:style>
  <w:style w:type="paragraph" w:customStyle="1" w:styleId="Textbody">
    <w:name w:val="Text body"/>
    <w:basedOn w:val="Standard"/>
    <w:pPr>
      <w:widowControl w:val="0"/>
      <w:spacing w:after="0" w:line="240" w:lineRule="auto"/>
      <w:ind w:left="153"/>
    </w:pPr>
    <w:rPr>
      <w:rFonts w:ascii="Arial" w:eastAsia="Arial" w:hAnsi="Arial"/>
      <w:sz w:val="21"/>
      <w:szCs w:val="21"/>
      <w:lang w:val="en-US"/>
    </w:r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extodeglobo">
    <w:name w:val="Balloon Text"/>
    <w:basedOn w:val="Standard"/>
    <w:pPr>
      <w:spacing w:after="0" w:line="240" w:lineRule="auto"/>
    </w:pPr>
    <w:rPr>
      <w:rFonts w:ascii="Tahoma" w:hAnsi="Tahoma" w:cs="Tahoma"/>
      <w:sz w:val="16"/>
      <w:szCs w:val="16"/>
    </w:rPr>
  </w:style>
  <w:style w:type="paragraph" w:styleId="Encabezado">
    <w:name w:val="header"/>
    <w:basedOn w:val="Standard"/>
    <w:pPr>
      <w:suppressLineNumbers/>
      <w:tabs>
        <w:tab w:val="center" w:pos="4419"/>
        <w:tab w:val="right" w:pos="8838"/>
      </w:tabs>
      <w:spacing w:after="0" w:line="240" w:lineRule="auto"/>
    </w:pPr>
  </w:style>
  <w:style w:type="paragraph" w:styleId="Piedepgina">
    <w:name w:val="footer"/>
    <w:basedOn w:val="Standard"/>
    <w:pPr>
      <w:suppressLineNumbers/>
      <w:tabs>
        <w:tab w:val="center" w:pos="4419"/>
        <w:tab w:val="right" w:pos="8838"/>
      </w:tabs>
      <w:spacing w:after="0" w:line="240" w:lineRule="auto"/>
    </w:pPr>
  </w:style>
  <w:style w:type="paragraph" w:styleId="Prrafodelista">
    <w:name w:val="List Paragraph"/>
    <w:basedOn w:val="Standard"/>
    <w:pPr>
      <w:ind w:left="720"/>
    </w:pPr>
  </w:style>
  <w:style w:type="paragraph" w:styleId="Sinespaciado">
    <w:name w:val="No Spacing"/>
    <w:pPr>
      <w:widowControl/>
      <w:spacing w:after="0" w:line="240" w:lineRule="auto"/>
    </w:pPr>
  </w:style>
  <w:style w:type="character" w:customStyle="1" w:styleId="TextoindependienteCar">
    <w:name w:val="Texto independiente Car"/>
    <w:basedOn w:val="Fuentedeprrafopredeter"/>
    <w:rPr>
      <w:rFonts w:ascii="Arial" w:eastAsia="Arial" w:hAnsi="Arial"/>
      <w:sz w:val="21"/>
      <w:szCs w:val="21"/>
      <w:lang w:val="en-US"/>
    </w:rPr>
  </w:style>
  <w:style w:type="character" w:customStyle="1" w:styleId="TextodegloboCar">
    <w:name w:val="Texto de globo Car"/>
    <w:basedOn w:val="Fuentedeprrafopredeter"/>
    <w:rPr>
      <w:rFonts w:ascii="Tahoma" w:hAnsi="Tahoma" w:cs="Tahoma"/>
      <w:sz w:val="16"/>
      <w:szCs w:val="16"/>
    </w:rPr>
  </w:style>
  <w:style w:type="character" w:customStyle="1" w:styleId="Internetlink">
    <w:name w:val="Internet link"/>
    <w:basedOn w:val="Fuentedeprrafopredeter"/>
    <w:rPr>
      <w:color w:val="0000FF"/>
      <w:u w:val="single"/>
    </w:rPr>
  </w:style>
  <w:style w:type="character" w:styleId="Refdenotaalpie">
    <w:name w:val="footnote reference"/>
    <w:rPr>
      <w:position w:val="0"/>
      <w:vertAlign w:val="superscript"/>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Ttulo3Car">
    <w:name w:val="Título 3 Car"/>
    <w:basedOn w:val="Fuentedeprrafopredeter"/>
    <w:rPr>
      <w:rFonts w:ascii="Cambria" w:hAnsi="Cambria" w:cs="F"/>
      <w:b/>
      <w:bCs/>
      <w:color w:val="4F81BD"/>
      <w:sz w:val="24"/>
      <w:szCs w:val="24"/>
      <w:lang w:val="es-ES"/>
    </w:rPr>
  </w:style>
  <w:style w:type="character" w:customStyle="1" w:styleId="PrrafodelistaCar">
    <w:name w:val="Párrafo de lista Car"/>
  </w:style>
  <w:style w:type="character" w:customStyle="1" w:styleId="ListLabel1">
    <w:name w:val="ListLabel 1"/>
    <w:rPr>
      <w:rFonts w:cs="Courier New"/>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3404</Words>
  <Characters>18726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Usuario</cp:lastModifiedBy>
  <cp:revision>2</cp:revision>
  <cp:lastPrinted>2018-05-14T21:32:00Z</cp:lastPrinted>
  <dcterms:created xsi:type="dcterms:W3CDTF">2019-04-10T20:15:00Z</dcterms:created>
  <dcterms:modified xsi:type="dcterms:W3CDTF">2019-04-10T20:15:00Z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